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9CB" w:rsidRDefault="001E49CB" w:rsidP="001E49CB">
      <w:pPr>
        <w:jc w:val="center"/>
        <w:rPr>
          <w:rFonts w:ascii="Times New Roman" w:eastAsia="黑体" w:hAnsi="Times New Roman" w:hint="eastAsia"/>
          <w:sz w:val="36"/>
        </w:rPr>
      </w:pPr>
    </w:p>
    <w:p w:rsidR="001E49CB" w:rsidRPr="005563D9" w:rsidRDefault="001E49CB" w:rsidP="001E49CB">
      <w:pPr>
        <w:jc w:val="center"/>
        <w:rPr>
          <w:rFonts w:ascii="Times New Roman" w:eastAsia="黑体" w:hAnsi="Times New Roman"/>
          <w:sz w:val="36"/>
        </w:rPr>
      </w:pPr>
      <w:r w:rsidRPr="005563D9">
        <w:rPr>
          <w:rFonts w:ascii="Times New Roman" w:eastAsia="黑体" w:hAnsi="Times New Roman" w:hint="eastAsia"/>
          <w:sz w:val="36"/>
        </w:rPr>
        <w:t>《人民法院工作年度报告（</w:t>
      </w:r>
      <w:r w:rsidRPr="005563D9">
        <w:rPr>
          <w:rFonts w:ascii="Times New Roman" w:eastAsia="黑体" w:hAnsi="Times New Roman" w:hint="eastAsia"/>
          <w:sz w:val="36"/>
        </w:rPr>
        <w:t>2014</w:t>
      </w:r>
      <w:r w:rsidRPr="005563D9">
        <w:rPr>
          <w:rFonts w:ascii="Times New Roman" w:eastAsia="黑体" w:hAnsi="Times New Roman" w:hint="eastAsia"/>
          <w:sz w:val="36"/>
        </w:rPr>
        <w:t>）》</w:t>
      </w:r>
    </w:p>
    <w:p w:rsidR="001E49CB" w:rsidRDefault="001E49CB" w:rsidP="001E49CB">
      <w:pPr>
        <w:jc w:val="center"/>
        <w:rPr>
          <w:rFonts w:ascii="Times New Roman" w:eastAsia="黑体" w:hAnsi="Times New Roman"/>
          <w:sz w:val="36"/>
        </w:rPr>
      </w:pPr>
      <w:r>
        <w:rPr>
          <w:rFonts w:ascii="Times New Roman" w:eastAsia="黑体" w:hAnsi="Times New Roman" w:hint="eastAsia"/>
          <w:sz w:val="36"/>
        </w:rPr>
        <w:t>改革发展</w:t>
      </w:r>
      <w:r w:rsidRPr="005563D9">
        <w:rPr>
          <w:rFonts w:ascii="Times New Roman" w:eastAsia="黑体" w:hAnsi="Times New Roman" w:hint="eastAsia"/>
          <w:sz w:val="36"/>
        </w:rPr>
        <w:t>篇简版介绍</w:t>
      </w:r>
    </w:p>
    <w:p w:rsidR="001E49CB" w:rsidRDefault="001E49CB" w:rsidP="001E49CB">
      <w:pPr>
        <w:jc w:val="center"/>
        <w:rPr>
          <w:rFonts w:ascii="Times New Roman" w:eastAsia="黑体" w:hAnsi="Times New Roman"/>
          <w:sz w:val="36"/>
        </w:rPr>
      </w:pPr>
    </w:p>
    <w:p w:rsidR="001E49CB" w:rsidRPr="007952EC" w:rsidRDefault="001E49CB" w:rsidP="001E49CB">
      <w:pPr>
        <w:spacing w:line="560" w:lineRule="exact"/>
        <w:ind w:firstLine="645"/>
        <w:outlineLvl w:val="0"/>
        <w:rPr>
          <w:rFonts w:eastAsia="黑体"/>
          <w:sz w:val="30"/>
          <w:szCs w:val="30"/>
        </w:rPr>
      </w:pPr>
      <w:bookmarkStart w:id="0" w:name="_Toc411840746"/>
      <w:r w:rsidRPr="007952EC">
        <w:rPr>
          <w:rFonts w:eastAsia="黑体" w:hint="eastAsia"/>
          <w:sz w:val="30"/>
          <w:szCs w:val="30"/>
        </w:rPr>
        <w:t>一、调查研究工作</w:t>
      </w:r>
      <w:bookmarkEnd w:id="0"/>
    </w:p>
    <w:p w:rsidR="001E49CB" w:rsidRPr="007952EC" w:rsidRDefault="001E49CB" w:rsidP="001E49CB">
      <w:pPr>
        <w:spacing w:line="560" w:lineRule="exact"/>
        <w:ind w:firstLineChars="200" w:firstLine="602"/>
        <w:rPr>
          <w:rFonts w:ascii="仿宋_GB2312" w:eastAsia="仿宋_GB2312" w:cs="仿宋_GB2312"/>
          <w:sz w:val="30"/>
          <w:szCs w:val="30"/>
        </w:rPr>
      </w:pPr>
      <w:r w:rsidRPr="007952EC">
        <w:rPr>
          <w:rFonts w:ascii="仿宋_GB2312" w:eastAsia="仿宋_GB2312" w:cs="仿宋_GB2312" w:hint="eastAsia"/>
          <w:b/>
          <w:sz w:val="30"/>
          <w:szCs w:val="30"/>
        </w:rPr>
        <w:t>——起草全面推进依法治国的意见和建议。</w:t>
      </w:r>
      <w:r w:rsidRPr="007952EC">
        <w:rPr>
          <w:rFonts w:ascii="仿宋_GB2312" w:eastAsia="仿宋_GB2312" w:cs="仿宋_GB2312" w:hint="eastAsia"/>
          <w:sz w:val="30"/>
          <w:szCs w:val="30"/>
        </w:rPr>
        <w:t>起草《关于全面推进依法治国的意见和建议》（</w:t>
      </w:r>
      <w:proofErr w:type="gramStart"/>
      <w:r w:rsidRPr="007952EC">
        <w:rPr>
          <w:rFonts w:ascii="仿宋_GB2312" w:eastAsia="仿宋_GB2312" w:cs="仿宋_GB2312" w:hint="eastAsia"/>
          <w:sz w:val="30"/>
          <w:szCs w:val="30"/>
        </w:rPr>
        <w:t>一</w:t>
      </w:r>
      <w:proofErr w:type="gramEnd"/>
      <w:r w:rsidRPr="007952EC">
        <w:rPr>
          <w:rFonts w:ascii="仿宋_GB2312" w:eastAsia="仿宋_GB2312" w:cs="仿宋_GB2312" w:hint="eastAsia"/>
          <w:sz w:val="30"/>
          <w:szCs w:val="30"/>
        </w:rPr>
        <w:t>）（二）等多篇报告，全面反映人民法院关于全面推进依法治国的意见和建议，为党的十八届四中全会研究依法治国重大战略部署建言献策。</w:t>
      </w:r>
    </w:p>
    <w:p w:rsidR="001E49CB" w:rsidRDefault="001E49CB" w:rsidP="001E49CB">
      <w:pPr>
        <w:spacing w:line="560" w:lineRule="exact"/>
        <w:ind w:firstLineChars="200" w:firstLine="602"/>
        <w:rPr>
          <w:rFonts w:ascii="仿宋_GB2312" w:eastAsia="仿宋_GB2312" w:cs="仿宋_GB2312"/>
          <w:sz w:val="30"/>
          <w:szCs w:val="30"/>
        </w:rPr>
      </w:pPr>
      <w:r w:rsidRPr="00914DCF">
        <w:rPr>
          <w:rFonts w:ascii="仿宋_GB2312" w:eastAsia="仿宋_GB2312" w:cs="仿宋_GB2312" w:hint="eastAsia"/>
          <w:b/>
          <w:sz w:val="30"/>
          <w:szCs w:val="30"/>
        </w:rPr>
        <w:t>——</w:t>
      </w:r>
      <w:r>
        <w:rPr>
          <w:rFonts w:ascii="仿宋_GB2312" w:eastAsia="仿宋_GB2312" w:cs="仿宋_GB2312" w:hint="eastAsia"/>
          <w:b/>
          <w:sz w:val="30"/>
          <w:szCs w:val="30"/>
        </w:rPr>
        <w:t>健全</w:t>
      </w:r>
      <w:r w:rsidRPr="00914DCF">
        <w:rPr>
          <w:rFonts w:ascii="仿宋_GB2312" w:eastAsia="仿宋_GB2312" w:cs="仿宋_GB2312" w:hint="eastAsia"/>
          <w:b/>
          <w:sz w:val="30"/>
          <w:szCs w:val="30"/>
        </w:rPr>
        <w:t>调查研究工作</w:t>
      </w:r>
      <w:r>
        <w:rPr>
          <w:rFonts w:ascii="仿宋_GB2312" w:eastAsia="仿宋_GB2312" w:cs="仿宋_GB2312" w:hint="eastAsia"/>
          <w:b/>
          <w:sz w:val="30"/>
          <w:szCs w:val="30"/>
        </w:rPr>
        <w:t>制度</w:t>
      </w:r>
      <w:r w:rsidRPr="00914DCF">
        <w:rPr>
          <w:rFonts w:ascii="仿宋_GB2312" w:eastAsia="仿宋_GB2312" w:cs="仿宋_GB2312" w:hint="eastAsia"/>
          <w:b/>
          <w:sz w:val="30"/>
          <w:szCs w:val="30"/>
        </w:rPr>
        <w:t>。</w:t>
      </w:r>
      <w:r w:rsidRPr="00874EB4">
        <w:rPr>
          <w:rFonts w:ascii="仿宋_GB2312" w:eastAsia="仿宋_GB2312" w:cs="仿宋_GB2312" w:hint="eastAsia"/>
          <w:sz w:val="30"/>
          <w:szCs w:val="30"/>
        </w:rPr>
        <w:t>发布《关于人民法院领导干部调研工作的规定》</w:t>
      </w:r>
      <w:r>
        <w:rPr>
          <w:rFonts w:ascii="仿宋_GB2312" w:eastAsia="仿宋_GB2312" w:cs="仿宋_GB2312" w:hint="eastAsia"/>
          <w:sz w:val="30"/>
          <w:szCs w:val="30"/>
        </w:rPr>
        <w:t>，对人民法院领导干部调研工作进行</w:t>
      </w:r>
      <w:r w:rsidRPr="00874EB4">
        <w:rPr>
          <w:rFonts w:ascii="仿宋_GB2312" w:eastAsia="仿宋_GB2312" w:cs="仿宋_GB2312" w:hint="eastAsia"/>
          <w:sz w:val="30"/>
          <w:szCs w:val="30"/>
        </w:rPr>
        <w:t>全面规定</w:t>
      </w:r>
      <w:r>
        <w:rPr>
          <w:rFonts w:ascii="仿宋_GB2312" w:eastAsia="仿宋_GB2312" w:cs="仿宋_GB2312" w:hint="eastAsia"/>
          <w:sz w:val="30"/>
          <w:szCs w:val="30"/>
        </w:rPr>
        <w:t>。</w:t>
      </w:r>
    </w:p>
    <w:p w:rsidR="001E49CB" w:rsidRPr="00E70AC5" w:rsidRDefault="001E49CB" w:rsidP="001E49CB">
      <w:pPr>
        <w:spacing w:line="560" w:lineRule="exact"/>
        <w:ind w:firstLineChars="200" w:firstLine="602"/>
        <w:rPr>
          <w:rFonts w:ascii="仿宋_GB2312" w:eastAsia="仿宋_GB2312" w:cs="仿宋_GB2312"/>
          <w:sz w:val="30"/>
          <w:szCs w:val="30"/>
        </w:rPr>
      </w:pPr>
      <w:r w:rsidRPr="00E70AC5">
        <w:rPr>
          <w:rFonts w:ascii="仿宋_GB2312" w:eastAsia="仿宋_GB2312" w:cs="仿宋_GB2312" w:hint="eastAsia"/>
          <w:b/>
          <w:sz w:val="30"/>
          <w:szCs w:val="30"/>
        </w:rPr>
        <w:t>——创办《决策参考》内部刊物。</w:t>
      </w:r>
      <w:r>
        <w:rPr>
          <w:rFonts w:ascii="仿宋_GB2312" w:eastAsia="仿宋_GB2312" w:cs="仿宋_GB2312" w:hint="eastAsia"/>
          <w:sz w:val="30"/>
          <w:szCs w:val="30"/>
        </w:rPr>
        <w:t>全年共</w:t>
      </w:r>
      <w:r w:rsidRPr="00E70AC5">
        <w:rPr>
          <w:rFonts w:ascii="仿宋_GB2312" w:eastAsia="仿宋_GB2312" w:cs="仿宋_GB2312" w:hint="eastAsia"/>
          <w:sz w:val="30"/>
          <w:szCs w:val="30"/>
        </w:rPr>
        <w:t>编发28期，合计约20万字，充分利用法院大数据信息资源，为人民法院科学决策提供智力支持。</w:t>
      </w:r>
    </w:p>
    <w:p w:rsidR="001E49CB" w:rsidRPr="00640592" w:rsidRDefault="001E49CB" w:rsidP="001E49CB">
      <w:pPr>
        <w:spacing w:line="560" w:lineRule="exact"/>
        <w:ind w:firstLineChars="200" w:firstLine="602"/>
        <w:rPr>
          <w:rFonts w:ascii="仿宋_GB2312" w:eastAsia="仿宋_GB2312" w:cs="仿宋_GB2312"/>
          <w:sz w:val="30"/>
          <w:szCs w:val="30"/>
        </w:rPr>
      </w:pPr>
      <w:r w:rsidRPr="00AE035B">
        <w:rPr>
          <w:rFonts w:eastAsia="仿宋_GB2312" w:hint="eastAsia"/>
          <w:b/>
          <w:sz w:val="30"/>
          <w:szCs w:val="30"/>
        </w:rPr>
        <w:t>——司法统计工作取得</w:t>
      </w:r>
      <w:r>
        <w:rPr>
          <w:rFonts w:eastAsia="仿宋_GB2312" w:hint="eastAsia"/>
          <w:b/>
          <w:sz w:val="30"/>
          <w:szCs w:val="30"/>
        </w:rPr>
        <w:t>新进展</w:t>
      </w:r>
      <w:r w:rsidRPr="00AE035B">
        <w:rPr>
          <w:rFonts w:eastAsia="仿宋_GB2312" w:hint="eastAsia"/>
          <w:b/>
          <w:sz w:val="30"/>
          <w:szCs w:val="30"/>
        </w:rPr>
        <w:t>。</w:t>
      </w:r>
      <w:r w:rsidRPr="00640592">
        <w:rPr>
          <w:rFonts w:ascii="仿宋_GB2312" w:eastAsia="仿宋_GB2312" w:cs="仿宋_GB2312" w:hint="eastAsia"/>
          <w:sz w:val="30"/>
          <w:szCs w:val="30"/>
        </w:rPr>
        <w:t>规范人民法院案件信息标准，起草《人民法院案件信息统计管理规定》、《全国法院案件信息标准业务规范》等规范性文件。深入研究人民法院案件质量评估指标体系，推动案件质量评估工作科学发展。发布全国法院司法统计分析重大课题，加强课题研究工作。推动</w:t>
      </w:r>
      <w:r>
        <w:rPr>
          <w:rFonts w:ascii="仿宋_GB2312" w:eastAsia="仿宋_GB2312" w:cs="仿宋_GB2312" w:hint="eastAsia"/>
          <w:sz w:val="30"/>
          <w:szCs w:val="30"/>
        </w:rPr>
        <w:t>人民法院</w:t>
      </w:r>
      <w:r w:rsidRPr="00640592">
        <w:rPr>
          <w:rFonts w:ascii="仿宋_GB2312" w:eastAsia="仿宋_GB2312" w:cs="仿宋_GB2312" w:hint="eastAsia"/>
          <w:sz w:val="30"/>
          <w:szCs w:val="30"/>
        </w:rPr>
        <w:t>司法统计部门与高校、科研院所合作开展司法统计理论研究、实证分析、数据库共享、专业硕士和博士以及法统计学学科体系建设等工作。</w:t>
      </w:r>
    </w:p>
    <w:p w:rsidR="001E49CB" w:rsidRPr="00AE035B" w:rsidRDefault="001E49CB" w:rsidP="001E49CB">
      <w:pPr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1D3132">
        <w:rPr>
          <w:rFonts w:eastAsia="仿宋_GB2312" w:hint="eastAsia"/>
          <w:b/>
          <w:sz w:val="30"/>
          <w:szCs w:val="30"/>
        </w:rPr>
        <w:t>——完善与法学教育界协调联络机制。</w:t>
      </w:r>
      <w:r w:rsidRPr="001D3132">
        <w:rPr>
          <w:rFonts w:eastAsia="仿宋_GB2312" w:hint="eastAsia"/>
          <w:sz w:val="30"/>
          <w:szCs w:val="30"/>
        </w:rPr>
        <w:t>筹备召开全国部分法学院校校长（院长）座谈会，邀请北京大学、清华大学等</w:t>
      </w:r>
      <w:r w:rsidRPr="001D3132">
        <w:rPr>
          <w:rFonts w:eastAsia="仿宋_GB2312" w:hint="eastAsia"/>
          <w:sz w:val="30"/>
          <w:szCs w:val="30"/>
        </w:rPr>
        <w:t>19</w:t>
      </w:r>
      <w:r w:rsidRPr="001D3132">
        <w:rPr>
          <w:rFonts w:eastAsia="仿宋_GB2312" w:hint="eastAsia"/>
          <w:sz w:val="30"/>
          <w:szCs w:val="30"/>
        </w:rPr>
        <w:t>所国内著名法学院校的</w:t>
      </w:r>
      <w:r w:rsidRPr="001D3132">
        <w:rPr>
          <w:rFonts w:eastAsia="仿宋_GB2312" w:hint="eastAsia"/>
          <w:sz w:val="30"/>
          <w:szCs w:val="30"/>
        </w:rPr>
        <w:t>21</w:t>
      </w:r>
      <w:r w:rsidRPr="001D3132">
        <w:rPr>
          <w:rFonts w:eastAsia="仿宋_GB2312" w:hint="eastAsia"/>
          <w:sz w:val="30"/>
          <w:szCs w:val="30"/>
        </w:rPr>
        <w:t>位校长（院长）出席会议。</w:t>
      </w:r>
    </w:p>
    <w:p w:rsidR="001E49CB" w:rsidRPr="00AE035B" w:rsidRDefault="001E49CB" w:rsidP="001E49CB">
      <w:pPr>
        <w:spacing w:line="560" w:lineRule="exact"/>
        <w:ind w:firstLine="645"/>
        <w:outlineLvl w:val="0"/>
        <w:rPr>
          <w:rFonts w:eastAsia="黑体"/>
          <w:sz w:val="30"/>
          <w:szCs w:val="30"/>
        </w:rPr>
      </w:pPr>
      <w:bookmarkStart w:id="1" w:name="_Toc411840747"/>
      <w:r w:rsidRPr="00AE035B">
        <w:rPr>
          <w:rFonts w:eastAsia="黑体" w:hint="eastAsia"/>
          <w:sz w:val="30"/>
          <w:szCs w:val="30"/>
        </w:rPr>
        <w:lastRenderedPageBreak/>
        <w:t>二、理论</w:t>
      </w:r>
      <w:r>
        <w:rPr>
          <w:rFonts w:eastAsia="黑体" w:hint="eastAsia"/>
          <w:sz w:val="30"/>
          <w:szCs w:val="30"/>
        </w:rPr>
        <w:t>创新</w:t>
      </w:r>
      <w:r w:rsidRPr="00AE035B">
        <w:rPr>
          <w:rFonts w:eastAsia="黑体" w:hint="eastAsia"/>
          <w:sz w:val="30"/>
          <w:szCs w:val="30"/>
        </w:rPr>
        <w:t>工作</w:t>
      </w:r>
      <w:bookmarkEnd w:id="1"/>
    </w:p>
    <w:p w:rsidR="001E49CB" w:rsidRPr="00A74B45" w:rsidRDefault="001E49CB" w:rsidP="001E49CB">
      <w:pPr>
        <w:spacing w:line="560" w:lineRule="exact"/>
        <w:ind w:firstLine="645"/>
        <w:rPr>
          <w:rFonts w:eastAsia="仿宋_GB2312"/>
          <w:sz w:val="30"/>
          <w:szCs w:val="30"/>
        </w:rPr>
      </w:pPr>
      <w:r w:rsidRPr="002A3A8A">
        <w:rPr>
          <w:rFonts w:eastAsia="仿宋_GB2312" w:hint="eastAsia"/>
          <w:b/>
          <w:sz w:val="30"/>
          <w:szCs w:val="30"/>
        </w:rPr>
        <w:t>——组织理论研究。</w:t>
      </w:r>
      <w:r w:rsidRPr="00A74B45">
        <w:rPr>
          <w:rFonts w:eastAsia="仿宋_GB2312" w:hint="eastAsia"/>
          <w:sz w:val="30"/>
          <w:szCs w:val="30"/>
        </w:rPr>
        <w:t>围绕公正司法主线积极开展审判理论研</w:t>
      </w:r>
      <w:r>
        <w:rPr>
          <w:rFonts w:eastAsia="仿宋_GB2312" w:hint="eastAsia"/>
          <w:sz w:val="30"/>
          <w:szCs w:val="30"/>
        </w:rPr>
        <w:t>究，深入研究带有全局性、战略性、前瞻性的审判理论与实践问题。</w:t>
      </w:r>
      <w:r w:rsidRPr="00A74B45">
        <w:rPr>
          <w:rFonts w:eastAsia="仿宋_GB2312" w:hint="eastAsia"/>
          <w:sz w:val="30"/>
          <w:szCs w:val="30"/>
        </w:rPr>
        <w:t>认真做好审判理论研究统筹和组织协调工作，做好国家社科基金项目等的科研管理工作，协同推进人民法院理论研究工作。</w:t>
      </w:r>
    </w:p>
    <w:p w:rsidR="001E49CB" w:rsidRPr="00A74B45" w:rsidRDefault="001E49CB" w:rsidP="001E49CB">
      <w:pPr>
        <w:spacing w:line="560" w:lineRule="exact"/>
        <w:ind w:firstLine="645"/>
        <w:rPr>
          <w:rFonts w:eastAsia="仿宋_GB2312"/>
          <w:sz w:val="30"/>
          <w:szCs w:val="30"/>
        </w:rPr>
      </w:pPr>
      <w:r w:rsidRPr="002A3A8A">
        <w:rPr>
          <w:rFonts w:eastAsia="仿宋_GB2312" w:hint="eastAsia"/>
          <w:b/>
          <w:sz w:val="30"/>
          <w:szCs w:val="30"/>
        </w:rPr>
        <w:t>——推出高端成果。</w:t>
      </w:r>
      <w:r w:rsidRPr="00A74B45">
        <w:rPr>
          <w:rFonts w:eastAsia="仿宋_GB2312" w:hint="eastAsia"/>
          <w:sz w:val="30"/>
          <w:szCs w:val="30"/>
        </w:rPr>
        <w:t>编著《世界司法制度文库》、《公正司法的理论与探索读本》</w:t>
      </w:r>
      <w:r>
        <w:rPr>
          <w:rFonts w:eastAsia="仿宋_GB2312" w:hint="eastAsia"/>
          <w:sz w:val="30"/>
          <w:szCs w:val="30"/>
        </w:rPr>
        <w:t>等理论书籍</w:t>
      </w:r>
      <w:r w:rsidRPr="00A74B45">
        <w:rPr>
          <w:rFonts w:eastAsia="仿宋_GB2312" w:hint="eastAsia"/>
          <w:sz w:val="30"/>
          <w:szCs w:val="30"/>
        </w:rPr>
        <w:t>，解决审判实践中迫切需要解决的现实问题。</w:t>
      </w:r>
    </w:p>
    <w:p w:rsidR="001E49CB" w:rsidRPr="00A74B45" w:rsidRDefault="001E49CB" w:rsidP="001E49CB">
      <w:pPr>
        <w:spacing w:line="560" w:lineRule="exact"/>
        <w:ind w:firstLine="645"/>
        <w:rPr>
          <w:rFonts w:eastAsia="仿宋_GB2312"/>
          <w:sz w:val="30"/>
          <w:szCs w:val="30"/>
        </w:rPr>
      </w:pPr>
      <w:r w:rsidRPr="002A3A8A">
        <w:rPr>
          <w:rFonts w:eastAsia="仿宋_GB2312" w:hint="eastAsia"/>
          <w:b/>
          <w:sz w:val="30"/>
          <w:szCs w:val="30"/>
        </w:rPr>
        <w:t>——搭建研究平台。</w:t>
      </w:r>
      <w:r w:rsidRPr="00A74B45">
        <w:rPr>
          <w:rFonts w:eastAsia="仿宋_GB2312" w:hint="eastAsia"/>
          <w:sz w:val="30"/>
          <w:szCs w:val="30"/>
        </w:rPr>
        <w:t>搭建与高等</w:t>
      </w:r>
      <w:r>
        <w:rPr>
          <w:rFonts w:eastAsia="仿宋_GB2312" w:hint="eastAsia"/>
          <w:sz w:val="30"/>
          <w:szCs w:val="30"/>
        </w:rPr>
        <w:t>院校、</w:t>
      </w:r>
      <w:r w:rsidRPr="00A74B45">
        <w:rPr>
          <w:rFonts w:eastAsia="仿宋_GB2312" w:hint="eastAsia"/>
          <w:sz w:val="30"/>
          <w:szCs w:val="30"/>
        </w:rPr>
        <w:t>科研院所的多向、跨界、分层合作交流平台</w:t>
      </w:r>
      <w:r>
        <w:rPr>
          <w:rFonts w:eastAsia="仿宋_GB2312" w:hint="eastAsia"/>
          <w:sz w:val="30"/>
          <w:szCs w:val="30"/>
        </w:rPr>
        <w:t>，</w:t>
      </w:r>
      <w:r w:rsidRPr="00A74B45">
        <w:rPr>
          <w:rFonts w:eastAsia="仿宋_GB2312" w:hint="eastAsia"/>
          <w:sz w:val="30"/>
          <w:szCs w:val="30"/>
        </w:rPr>
        <w:t>联合中国社科院召开中</w:t>
      </w:r>
      <w:smartTag w:uri="urn:schemas-microsoft-com:office:smarttags" w:element="PersonName">
        <w:smartTagPr>
          <w:attr w:name="ProductID" w:val="国法学"/>
        </w:smartTagPr>
        <w:r w:rsidRPr="00A74B45">
          <w:rPr>
            <w:rFonts w:eastAsia="仿宋_GB2312" w:hint="eastAsia"/>
            <w:sz w:val="30"/>
            <w:szCs w:val="30"/>
          </w:rPr>
          <w:t>国法学</w:t>
        </w:r>
      </w:smartTag>
      <w:r w:rsidRPr="00A74B45">
        <w:rPr>
          <w:rFonts w:eastAsia="仿宋_GB2312" w:hint="eastAsia"/>
          <w:sz w:val="30"/>
          <w:szCs w:val="30"/>
        </w:rPr>
        <w:t>博士后论坛。</w:t>
      </w:r>
    </w:p>
    <w:p w:rsidR="001E49CB" w:rsidRPr="00C63199" w:rsidRDefault="001E49CB" w:rsidP="001E49CB">
      <w:pPr>
        <w:spacing w:line="560" w:lineRule="exact"/>
        <w:ind w:firstLine="645"/>
        <w:rPr>
          <w:rFonts w:eastAsia="仿宋_GB2312"/>
          <w:sz w:val="30"/>
          <w:szCs w:val="30"/>
        </w:rPr>
      </w:pPr>
      <w:r w:rsidRPr="002A3A8A">
        <w:rPr>
          <w:rFonts w:eastAsia="仿宋_GB2312" w:hint="eastAsia"/>
          <w:b/>
          <w:sz w:val="30"/>
          <w:szCs w:val="30"/>
        </w:rPr>
        <w:t>——</w:t>
      </w:r>
      <w:r>
        <w:rPr>
          <w:rFonts w:eastAsia="仿宋_GB2312" w:hint="eastAsia"/>
          <w:b/>
          <w:sz w:val="30"/>
          <w:szCs w:val="30"/>
        </w:rPr>
        <w:t>加强</w:t>
      </w:r>
      <w:r w:rsidRPr="002A3A8A">
        <w:rPr>
          <w:rFonts w:eastAsia="仿宋_GB2312" w:hint="eastAsia"/>
          <w:b/>
          <w:sz w:val="30"/>
          <w:szCs w:val="30"/>
        </w:rPr>
        <w:t>课题研究。</w:t>
      </w:r>
      <w:r w:rsidRPr="00A74B45">
        <w:rPr>
          <w:rFonts w:eastAsia="仿宋_GB2312" w:hint="eastAsia"/>
          <w:sz w:val="30"/>
          <w:szCs w:val="30"/>
        </w:rPr>
        <w:t>发布</w:t>
      </w:r>
      <w:r w:rsidRPr="00A74B45">
        <w:rPr>
          <w:rFonts w:eastAsia="仿宋_GB2312" w:hint="eastAsia"/>
          <w:sz w:val="30"/>
          <w:szCs w:val="30"/>
        </w:rPr>
        <w:t>15</w:t>
      </w:r>
      <w:r w:rsidRPr="00A74B45">
        <w:rPr>
          <w:rFonts w:eastAsia="仿宋_GB2312" w:hint="eastAsia"/>
          <w:sz w:val="30"/>
          <w:szCs w:val="30"/>
        </w:rPr>
        <w:t>个审判理论重大课题、</w:t>
      </w:r>
      <w:r w:rsidRPr="00A74B45">
        <w:rPr>
          <w:rFonts w:eastAsia="仿宋_GB2312" w:hint="eastAsia"/>
          <w:sz w:val="30"/>
          <w:szCs w:val="30"/>
        </w:rPr>
        <w:t>15</w:t>
      </w:r>
      <w:r w:rsidRPr="00A74B45">
        <w:rPr>
          <w:rFonts w:eastAsia="仿宋_GB2312" w:hint="eastAsia"/>
          <w:sz w:val="30"/>
          <w:szCs w:val="30"/>
        </w:rPr>
        <w:t>个调研重大课题</w:t>
      </w:r>
      <w:r>
        <w:rPr>
          <w:rFonts w:eastAsia="仿宋_GB2312" w:hint="eastAsia"/>
          <w:sz w:val="30"/>
          <w:szCs w:val="30"/>
        </w:rPr>
        <w:t>和</w:t>
      </w:r>
      <w:r w:rsidRPr="00A74B45">
        <w:rPr>
          <w:rFonts w:eastAsia="仿宋_GB2312" w:hint="eastAsia"/>
          <w:sz w:val="30"/>
          <w:szCs w:val="30"/>
        </w:rPr>
        <w:t>10</w:t>
      </w:r>
      <w:r w:rsidRPr="00A74B45">
        <w:rPr>
          <w:rFonts w:eastAsia="仿宋_GB2312" w:hint="eastAsia"/>
          <w:sz w:val="30"/>
          <w:szCs w:val="30"/>
        </w:rPr>
        <w:t>个司法统计分析重点课题</w:t>
      </w:r>
      <w:r>
        <w:rPr>
          <w:rFonts w:eastAsia="仿宋_GB2312" w:hint="eastAsia"/>
          <w:sz w:val="30"/>
          <w:szCs w:val="30"/>
        </w:rPr>
        <w:t>，</w:t>
      </w:r>
      <w:r w:rsidRPr="00A74B45">
        <w:rPr>
          <w:rFonts w:eastAsia="仿宋_GB2312" w:hint="eastAsia"/>
          <w:sz w:val="30"/>
          <w:szCs w:val="30"/>
        </w:rPr>
        <w:t>不断提升课题服务审判实践的理论水平。</w:t>
      </w:r>
    </w:p>
    <w:p w:rsidR="001E49CB" w:rsidRPr="00AE035B" w:rsidRDefault="001E49CB" w:rsidP="001E49CB">
      <w:pPr>
        <w:spacing w:line="560" w:lineRule="exact"/>
        <w:ind w:firstLineChars="200" w:firstLine="600"/>
        <w:outlineLvl w:val="0"/>
        <w:rPr>
          <w:rFonts w:eastAsia="黑体"/>
          <w:sz w:val="30"/>
          <w:szCs w:val="30"/>
        </w:rPr>
      </w:pPr>
      <w:bookmarkStart w:id="2" w:name="_Toc411840748"/>
      <w:r w:rsidRPr="00AE035B">
        <w:rPr>
          <w:rFonts w:eastAsia="黑体" w:hint="eastAsia"/>
          <w:sz w:val="30"/>
          <w:szCs w:val="30"/>
        </w:rPr>
        <w:t>三、司法改革工作</w:t>
      </w:r>
      <w:bookmarkEnd w:id="2"/>
    </w:p>
    <w:p w:rsidR="001E49CB" w:rsidRPr="00086251" w:rsidRDefault="001E49CB" w:rsidP="001E49CB">
      <w:pPr>
        <w:spacing w:line="560" w:lineRule="exact"/>
        <w:ind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——</w:t>
      </w:r>
      <w:r w:rsidRPr="002A3A8A">
        <w:rPr>
          <w:rFonts w:eastAsia="仿宋_GB2312"/>
          <w:b/>
          <w:sz w:val="30"/>
          <w:szCs w:val="30"/>
        </w:rPr>
        <w:t>推动司法体制改革试点。</w:t>
      </w:r>
      <w:r>
        <w:rPr>
          <w:rFonts w:eastAsia="仿宋_GB2312"/>
          <w:sz w:val="30"/>
          <w:szCs w:val="30"/>
        </w:rPr>
        <w:t>协助中央制定《关于司法体制改革试点若干问题的框架意见》</w:t>
      </w:r>
      <w:r w:rsidRPr="00086251">
        <w:rPr>
          <w:rFonts w:eastAsia="仿宋_GB2312"/>
          <w:sz w:val="30"/>
          <w:szCs w:val="30"/>
        </w:rPr>
        <w:t>，在上海、广东、吉林、湖北、海南、青海、贵州等地相继开展试点工作</w:t>
      </w:r>
      <w:r>
        <w:rPr>
          <w:rFonts w:eastAsia="仿宋_GB2312" w:hint="eastAsia"/>
          <w:sz w:val="30"/>
          <w:szCs w:val="30"/>
        </w:rPr>
        <w:t>，</w:t>
      </w:r>
      <w:r w:rsidRPr="00086251">
        <w:rPr>
          <w:rFonts w:eastAsia="仿宋_GB2312"/>
          <w:sz w:val="30"/>
          <w:szCs w:val="30"/>
        </w:rPr>
        <w:t>试点工作稳步推进。</w:t>
      </w:r>
    </w:p>
    <w:p w:rsidR="001E49CB" w:rsidRDefault="001E49CB" w:rsidP="001E49CB">
      <w:pPr>
        <w:spacing w:line="560" w:lineRule="exact"/>
        <w:ind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——</w:t>
      </w:r>
      <w:r w:rsidRPr="002A3A8A">
        <w:rPr>
          <w:rFonts w:eastAsia="仿宋_GB2312"/>
          <w:b/>
          <w:sz w:val="30"/>
          <w:szCs w:val="30"/>
        </w:rPr>
        <w:t>制定</w:t>
      </w:r>
      <w:r>
        <w:rPr>
          <w:rFonts w:eastAsia="仿宋_GB2312" w:hint="eastAsia"/>
          <w:b/>
          <w:sz w:val="30"/>
          <w:szCs w:val="30"/>
        </w:rPr>
        <w:t>“</w:t>
      </w:r>
      <w:r w:rsidRPr="002A3A8A">
        <w:rPr>
          <w:rFonts w:eastAsia="仿宋_GB2312"/>
          <w:b/>
          <w:sz w:val="30"/>
          <w:szCs w:val="30"/>
        </w:rPr>
        <w:t>四五改革纲要</w:t>
      </w:r>
      <w:r>
        <w:rPr>
          <w:rFonts w:eastAsia="仿宋_GB2312" w:hint="eastAsia"/>
          <w:b/>
          <w:sz w:val="30"/>
          <w:szCs w:val="30"/>
        </w:rPr>
        <w:t>”</w:t>
      </w:r>
      <w:r w:rsidRPr="002A3A8A">
        <w:rPr>
          <w:rFonts w:eastAsia="仿宋_GB2312"/>
          <w:b/>
          <w:sz w:val="30"/>
          <w:szCs w:val="30"/>
        </w:rPr>
        <w:t>。</w:t>
      </w:r>
      <w:r w:rsidRPr="00086251">
        <w:rPr>
          <w:rFonts w:eastAsia="仿宋_GB2312"/>
          <w:sz w:val="30"/>
          <w:szCs w:val="30"/>
        </w:rPr>
        <w:t>研究制定《人民法院第四个五年改革纲要（</w:t>
      </w:r>
      <w:r w:rsidRPr="00086251">
        <w:rPr>
          <w:rFonts w:eastAsia="仿宋_GB2312"/>
          <w:sz w:val="30"/>
          <w:szCs w:val="30"/>
        </w:rPr>
        <w:t>2014</w:t>
      </w:r>
      <w:r>
        <w:rPr>
          <w:rFonts w:eastAsia="仿宋_GB2312" w:hint="eastAsia"/>
          <w:sz w:val="30"/>
          <w:szCs w:val="30"/>
        </w:rPr>
        <w:t>—</w:t>
      </w:r>
      <w:r w:rsidRPr="00086251">
        <w:rPr>
          <w:rFonts w:eastAsia="仿宋_GB2312"/>
          <w:sz w:val="30"/>
          <w:szCs w:val="30"/>
        </w:rPr>
        <w:t>2018</w:t>
      </w:r>
      <w:r w:rsidRPr="00086251">
        <w:rPr>
          <w:rFonts w:eastAsia="仿宋_GB2312"/>
          <w:sz w:val="30"/>
          <w:szCs w:val="30"/>
        </w:rPr>
        <w:t>）》</w:t>
      </w:r>
      <w:r>
        <w:rPr>
          <w:rFonts w:eastAsia="仿宋_GB2312" w:hint="eastAsia"/>
          <w:sz w:val="30"/>
          <w:szCs w:val="30"/>
        </w:rPr>
        <w:t>。</w:t>
      </w:r>
      <w:r w:rsidRPr="00086251">
        <w:rPr>
          <w:rFonts w:eastAsia="仿宋_GB2312"/>
          <w:sz w:val="30"/>
          <w:szCs w:val="30"/>
        </w:rPr>
        <w:t>四中全会召开后，最高人民法院结合四中全会精神，对</w:t>
      </w:r>
      <w:r>
        <w:rPr>
          <w:rFonts w:eastAsia="仿宋_GB2312" w:hint="eastAsia"/>
          <w:sz w:val="30"/>
          <w:szCs w:val="30"/>
        </w:rPr>
        <w:t>“</w:t>
      </w:r>
      <w:r w:rsidRPr="00086251">
        <w:rPr>
          <w:rFonts w:eastAsia="仿宋_GB2312"/>
          <w:sz w:val="30"/>
          <w:szCs w:val="30"/>
        </w:rPr>
        <w:t>四五改革纲要</w:t>
      </w:r>
      <w:r>
        <w:rPr>
          <w:rFonts w:eastAsia="仿宋_GB2312" w:hint="eastAsia"/>
          <w:sz w:val="30"/>
          <w:szCs w:val="30"/>
        </w:rPr>
        <w:t>”</w:t>
      </w:r>
      <w:r w:rsidRPr="00086251">
        <w:rPr>
          <w:rFonts w:eastAsia="仿宋_GB2312"/>
          <w:sz w:val="30"/>
          <w:szCs w:val="30"/>
        </w:rPr>
        <w:t>进行全面修订，</w:t>
      </w:r>
      <w:r w:rsidRPr="00086251">
        <w:rPr>
          <w:rFonts w:eastAsia="仿宋_GB2312" w:hint="eastAsia"/>
          <w:sz w:val="30"/>
          <w:szCs w:val="30"/>
        </w:rPr>
        <w:t>形成</w:t>
      </w:r>
      <w:r w:rsidRPr="00086251">
        <w:rPr>
          <w:rFonts w:eastAsia="仿宋_GB2312"/>
          <w:sz w:val="30"/>
          <w:szCs w:val="30"/>
        </w:rPr>
        <w:t>《关于全面深化人民法院改革的意见》，明确人民法院司法改革的总体思路和主要任务</w:t>
      </w:r>
      <w:r>
        <w:rPr>
          <w:rFonts w:eastAsia="仿宋_GB2312" w:hint="eastAsia"/>
          <w:sz w:val="30"/>
          <w:szCs w:val="30"/>
        </w:rPr>
        <w:t>，</w:t>
      </w:r>
      <w:r w:rsidRPr="00086251">
        <w:rPr>
          <w:rFonts w:eastAsia="仿宋_GB2312"/>
          <w:sz w:val="30"/>
          <w:szCs w:val="30"/>
        </w:rPr>
        <w:t>科学规划人民法院未来改革蓝图</w:t>
      </w:r>
      <w:r>
        <w:rPr>
          <w:rFonts w:eastAsia="仿宋_GB2312" w:hint="eastAsia"/>
          <w:sz w:val="30"/>
          <w:szCs w:val="30"/>
        </w:rPr>
        <w:t>。</w:t>
      </w:r>
    </w:p>
    <w:p w:rsidR="001E49CB" w:rsidRPr="00086251" w:rsidRDefault="001E49CB" w:rsidP="001E49CB">
      <w:pPr>
        <w:spacing w:line="560" w:lineRule="exact"/>
        <w:ind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——</w:t>
      </w:r>
      <w:r w:rsidRPr="002A3A8A">
        <w:rPr>
          <w:rFonts w:eastAsia="仿宋_GB2312"/>
          <w:b/>
          <w:sz w:val="30"/>
          <w:szCs w:val="30"/>
        </w:rPr>
        <w:t>设立最高人民法院巡回法庭。</w:t>
      </w:r>
      <w:r>
        <w:rPr>
          <w:rFonts w:eastAsia="仿宋_GB2312" w:hint="eastAsia"/>
          <w:sz w:val="30"/>
          <w:szCs w:val="30"/>
        </w:rPr>
        <w:t>制定</w:t>
      </w:r>
      <w:r w:rsidRPr="00086251">
        <w:rPr>
          <w:rFonts w:eastAsia="仿宋_GB2312"/>
          <w:sz w:val="30"/>
          <w:szCs w:val="30"/>
        </w:rPr>
        <w:t>《关于最高人民法院</w:t>
      </w:r>
      <w:r w:rsidRPr="00086251">
        <w:rPr>
          <w:rFonts w:eastAsia="仿宋_GB2312"/>
          <w:sz w:val="30"/>
          <w:szCs w:val="30"/>
        </w:rPr>
        <w:lastRenderedPageBreak/>
        <w:t>巡回法庭审理案件若干问题的规定》</w:t>
      </w:r>
      <w:r>
        <w:rPr>
          <w:rFonts w:eastAsia="仿宋_GB2312" w:hint="eastAsia"/>
          <w:sz w:val="30"/>
          <w:szCs w:val="30"/>
        </w:rPr>
        <w:t>，</w:t>
      </w:r>
      <w:r w:rsidRPr="00086251">
        <w:rPr>
          <w:rFonts w:eastAsia="仿宋_GB2312"/>
          <w:sz w:val="30"/>
          <w:szCs w:val="30"/>
        </w:rPr>
        <w:t>设立</w:t>
      </w:r>
      <w:r>
        <w:rPr>
          <w:rFonts w:eastAsia="仿宋_GB2312" w:hint="eastAsia"/>
          <w:sz w:val="30"/>
          <w:szCs w:val="30"/>
        </w:rPr>
        <w:t>第一、第二</w:t>
      </w:r>
      <w:r w:rsidRPr="00086251">
        <w:rPr>
          <w:rFonts w:eastAsia="仿宋_GB2312"/>
          <w:sz w:val="30"/>
          <w:szCs w:val="30"/>
        </w:rPr>
        <w:t>巡回法庭，审理跨行政区划的重大民商事、行政等案件，克服地方保护主义，方便群众诉讼，统一裁判尺度</w:t>
      </w:r>
      <w:r>
        <w:rPr>
          <w:rFonts w:eastAsia="仿宋_GB2312" w:hint="eastAsia"/>
          <w:sz w:val="30"/>
          <w:szCs w:val="30"/>
        </w:rPr>
        <w:t>，</w:t>
      </w:r>
      <w:r w:rsidRPr="00086251">
        <w:rPr>
          <w:rFonts w:eastAsia="仿宋_GB2312"/>
          <w:sz w:val="30"/>
          <w:szCs w:val="30"/>
        </w:rPr>
        <w:t>确保国家法律统一正确实施。</w:t>
      </w:r>
    </w:p>
    <w:p w:rsidR="001E49CB" w:rsidRDefault="001E49CB" w:rsidP="001E49CB">
      <w:pPr>
        <w:spacing w:line="560" w:lineRule="exact"/>
        <w:ind w:firstLine="645"/>
        <w:rPr>
          <w:rFonts w:eastAsia="仿宋_GB2312"/>
          <w:sz w:val="30"/>
          <w:szCs w:val="30"/>
        </w:rPr>
      </w:pPr>
      <w:r w:rsidRPr="00AE77D0">
        <w:rPr>
          <w:rFonts w:eastAsia="仿宋_GB2312" w:hint="eastAsia"/>
          <w:b/>
          <w:sz w:val="30"/>
          <w:szCs w:val="30"/>
        </w:rPr>
        <w:t>——设立北京、上海和广州知识产权法院。</w:t>
      </w:r>
      <w:r w:rsidRPr="00BD0C13">
        <w:rPr>
          <w:rFonts w:eastAsia="仿宋_GB2312" w:hint="eastAsia"/>
          <w:sz w:val="30"/>
          <w:szCs w:val="30"/>
        </w:rPr>
        <w:t>2014</w:t>
      </w:r>
      <w:r w:rsidRPr="00BD0C13">
        <w:rPr>
          <w:rFonts w:eastAsia="仿宋_GB2312" w:hint="eastAsia"/>
          <w:sz w:val="30"/>
          <w:szCs w:val="30"/>
        </w:rPr>
        <w:t>年</w:t>
      </w:r>
      <w:r w:rsidRPr="001E2EF2">
        <w:rPr>
          <w:rFonts w:eastAsia="仿宋_GB2312" w:hint="eastAsia"/>
          <w:sz w:val="30"/>
          <w:szCs w:val="30"/>
        </w:rPr>
        <w:t>11</w:t>
      </w:r>
      <w:r w:rsidRPr="001E2EF2">
        <w:rPr>
          <w:rFonts w:eastAsia="仿宋_GB2312" w:hint="eastAsia"/>
          <w:sz w:val="30"/>
          <w:szCs w:val="30"/>
        </w:rPr>
        <w:t>月</w:t>
      </w:r>
      <w:r w:rsidRPr="001E2EF2">
        <w:rPr>
          <w:rFonts w:eastAsia="仿宋_GB2312" w:hint="eastAsia"/>
          <w:sz w:val="30"/>
          <w:szCs w:val="30"/>
        </w:rPr>
        <w:t>6</w:t>
      </w:r>
      <w:r w:rsidRPr="001E2EF2">
        <w:rPr>
          <w:rFonts w:eastAsia="仿宋_GB2312" w:hint="eastAsia"/>
          <w:sz w:val="30"/>
          <w:szCs w:val="30"/>
        </w:rPr>
        <w:t>日，全国首家知识产权审判专业机构——北京知识产权法院正式</w:t>
      </w:r>
      <w:r>
        <w:rPr>
          <w:rFonts w:eastAsia="仿宋_GB2312" w:hint="eastAsia"/>
          <w:sz w:val="30"/>
          <w:szCs w:val="30"/>
        </w:rPr>
        <w:t>成立；</w:t>
      </w:r>
      <w:r w:rsidRPr="001E2EF2" w:rsidDel="0082493E">
        <w:rPr>
          <w:rFonts w:eastAsia="仿宋_GB2312" w:hint="eastAsia"/>
          <w:sz w:val="30"/>
          <w:szCs w:val="30"/>
        </w:rPr>
        <w:t xml:space="preserve"> </w:t>
      </w:r>
      <w:r w:rsidRPr="001E2EF2">
        <w:rPr>
          <w:rFonts w:eastAsia="仿宋_GB2312" w:hint="eastAsia"/>
          <w:sz w:val="30"/>
          <w:szCs w:val="30"/>
        </w:rPr>
        <w:t>12</w:t>
      </w:r>
      <w:r w:rsidRPr="001E2EF2">
        <w:rPr>
          <w:rFonts w:eastAsia="仿宋_GB2312" w:hint="eastAsia"/>
          <w:sz w:val="30"/>
          <w:szCs w:val="30"/>
        </w:rPr>
        <w:t>月</w:t>
      </w:r>
      <w:r w:rsidRPr="001E2EF2">
        <w:rPr>
          <w:rFonts w:eastAsia="仿宋_GB2312" w:hint="eastAsia"/>
          <w:sz w:val="30"/>
          <w:szCs w:val="30"/>
        </w:rPr>
        <w:t>16</w:t>
      </w:r>
      <w:r w:rsidRPr="001E2EF2">
        <w:rPr>
          <w:rFonts w:eastAsia="仿宋_GB2312" w:hint="eastAsia"/>
          <w:sz w:val="30"/>
          <w:szCs w:val="30"/>
        </w:rPr>
        <w:t>日</w:t>
      </w:r>
      <w:r>
        <w:rPr>
          <w:rFonts w:eastAsia="仿宋_GB2312" w:hint="eastAsia"/>
          <w:sz w:val="30"/>
          <w:szCs w:val="30"/>
        </w:rPr>
        <w:t>和</w:t>
      </w:r>
      <w:r>
        <w:rPr>
          <w:rFonts w:eastAsia="仿宋_GB2312" w:hint="eastAsia"/>
          <w:sz w:val="30"/>
          <w:szCs w:val="30"/>
        </w:rPr>
        <w:t>28</w:t>
      </w:r>
      <w:r>
        <w:rPr>
          <w:rFonts w:eastAsia="仿宋_GB2312" w:hint="eastAsia"/>
          <w:sz w:val="30"/>
          <w:szCs w:val="30"/>
        </w:rPr>
        <w:t>日，</w:t>
      </w:r>
      <w:r w:rsidRPr="001E2EF2">
        <w:rPr>
          <w:rFonts w:eastAsia="仿宋_GB2312" w:hint="eastAsia"/>
          <w:sz w:val="30"/>
          <w:szCs w:val="30"/>
        </w:rPr>
        <w:t>广州</w:t>
      </w:r>
      <w:r>
        <w:rPr>
          <w:rFonts w:eastAsia="仿宋_GB2312" w:hint="eastAsia"/>
          <w:sz w:val="30"/>
          <w:szCs w:val="30"/>
        </w:rPr>
        <w:t>、上海</w:t>
      </w:r>
      <w:r w:rsidRPr="001E2EF2">
        <w:rPr>
          <w:rFonts w:eastAsia="仿宋_GB2312" w:hint="eastAsia"/>
          <w:sz w:val="30"/>
          <w:szCs w:val="30"/>
        </w:rPr>
        <w:t>知识产权法院</w:t>
      </w:r>
      <w:r>
        <w:rPr>
          <w:rFonts w:eastAsia="仿宋_GB2312" w:hint="eastAsia"/>
          <w:sz w:val="30"/>
          <w:szCs w:val="30"/>
        </w:rPr>
        <w:t>先后成立。</w:t>
      </w:r>
    </w:p>
    <w:p w:rsidR="001E49CB" w:rsidRPr="00086251" w:rsidRDefault="001E49CB" w:rsidP="001E49CB">
      <w:pPr>
        <w:spacing w:line="560" w:lineRule="exact"/>
        <w:ind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——</w:t>
      </w:r>
      <w:r w:rsidRPr="002A3A8A">
        <w:rPr>
          <w:rFonts w:eastAsia="仿宋_GB2312"/>
          <w:b/>
          <w:sz w:val="30"/>
          <w:szCs w:val="30"/>
        </w:rPr>
        <w:t>设立跨行政区划法院。</w:t>
      </w:r>
      <w:r w:rsidRPr="00BD0C13">
        <w:rPr>
          <w:rFonts w:eastAsia="仿宋_GB2312" w:hint="eastAsia"/>
          <w:sz w:val="30"/>
          <w:szCs w:val="30"/>
        </w:rPr>
        <w:t>2014</w:t>
      </w:r>
      <w:r w:rsidRPr="00BD0C13">
        <w:rPr>
          <w:rFonts w:eastAsia="仿宋_GB2312" w:hint="eastAsia"/>
          <w:sz w:val="30"/>
          <w:szCs w:val="30"/>
        </w:rPr>
        <w:t>年</w:t>
      </w:r>
      <w:r w:rsidRPr="00086251">
        <w:rPr>
          <w:rFonts w:eastAsia="仿宋_GB2312"/>
          <w:sz w:val="30"/>
          <w:szCs w:val="30"/>
        </w:rPr>
        <w:t>12</w:t>
      </w:r>
      <w:r w:rsidRPr="00086251">
        <w:rPr>
          <w:rFonts w:eastAsia="仿宋_GB2312"/>
          <w:sz w:val="30"/>
          <w:szCs w:val="30"/>
        </w:rPr>
        <w:t>月</w:t>
      </w:r>
      <w:r w:rsidRPr="00086251">
        <w:rPr>
          <w:rFonts w:eastAsia="仿宋_GB2312"/>
          <w:sz w:val="30"/>
          <w:szCs w:val="30"/>
        </w:rPr>
        <w:t>28</w:t>
      </w:r>
      <w:r w:rsidRPr="00086251">
        <w:rPr>
          <w:rFonts w:eastAsia="仿宋_GB2312"/>
          <w:sz w:val="30"/>
          <w:szCs w:val="30"/>
        </w:rPr>
        <w:t>日，全国首家跨行政区划法院</w:t>
      </w:r>
      <w:r>
        <w:rPr>
          <w:rFonts w:eastAsia="仿宋_GB2312" w:hint="eastAsia"/>
          <w:sz w:val="30"/>
          <w:szCs w:val="30"/>
        </w:rPr>
        <w:t>——</w:t>
      </w:r>
      <w:r w:rsidRPr="00086251">
        <w:rPr>
          <w:rFonts w:eastAsia="仿宋_GB2312"/>
          <w:sz w:val="30"/>
          <w:szCs w:val="30"/>
        </w:rPr>
        <w:t>上海市第三中级人民法院成立。</w:t>
      </w:r>
      <w:r w:rsidRPr="00086251">
        <w:rPr>
          <w:rFonts w:eastAsia="仿宋_GB2312"/>
          <w:sz w:val="30"/>
          <w:szCs w:val="30"/>
        </w:rPr>
        <w:t>12</w:t>
      </w:r>
      <w:r w:rsidRPr="00086251">
        <w:rPr>
          <w:rFonts w:eastAsia="仿宋_GB2312"/>
          <w:sz w:val="30"/>
          <w:szCs w:val="30"/>
        </w:rPr>
        <w:t>月</w:t>
      </w:r>
      <w:r w:rsidRPr="00086251">
        <w:rPr>
          <w:rFonts w:eastAsia="仿宋_GB2312"/>
          <w:sz w:val="30"/>
          <w:szCs w:val="30"/>
        </w:rPr>
        <w:t>30</w:t>
      </w:r>
      <w:r w:rsidRPr="00086251">
        <w:rPr>
          <w:rFonts w:eastAsia="仿宋_GB2312"/>
          <w:sz w:val="30"/>
          <w:szCs w:val="30"/>
        </w:rPr>
        <w:t>日，第二家跨行政区划法院</w:t>
      </w:r>
      <w:r>
        <w:rPr>
          <w:rFonts w:eastAsia="仿宋_GB2312" w:hint="eastAsia"/>
          <w:sz w:val="30"/>
          <w:szCs w:val="30"/>
        </w:rPr>
        <w:t>——</w:t>
      </w:r>
      <w:r w:rsidRPr="00086251">
        <w:rPr>
          <w:rFonts w:eastAsia="仿宋_GB2312"/>
          <w:sz w:val="30"/>
          <w:szCs w:val="30"/>
        </w:rPr>
        <w:t>北京市第四中级人民法院成立。</w:t>
      </w:r>
    </w:p>
    <w:p w:rsidR="001E49CB" w:rsidRPr="00086251" w:rsidRDefault="001E49CB" w:rsidP="001E49CB">
      <w:pPr>
        <w:spacing w:line="560" w:lineRule="exact"/>
        <w:ind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——</w:t>
      </w:r>
      <w:r w:rsidRPr="002A3A8A">
        <w:rPr>
          <w:rFonts w:eastAsia="仿宋_GB2312"/>
          <w:b/>
          <w:sz w:val="30"/>
          <w:szCs w:val="30"/>
        </w:rPr>
        <w:t>设立环境资源审判庭。</w:t>
      </w:r>
      <w:r w:rsidRPr="00BD0C13">
        <w:rPr>
          <w:rFonts w:eastAsia="仿宋_GB2312" w:hint="eastAsia"/>
          <w:sz w:val="30"/>
          <w:szCs w:val="30"/>
        </w:rPr>
        <w:t>2014</w:t>
      </w:r>
      <w:r w:rsidRPr="00BD0C13">
        <w:rPr>
          <w:rFonts w:eastAsia="仿宋_GB2312" w:hint="eastAsia"/>
          <w:sz w:val="30"/>
          <w:szCs w:val="30"/>
        </w:rPr>
        <w:t>年</w:t>
      </w:r>
      <w:r w:rsidRPr="00086251">
        <w:rPr>
          <w:rFonts w:eastAsia="仿宋_GB2312"/>
          <w:sz w:val="30"/>
          <w:szCs w:val="30"/>
        </w:rPr>
        <w:t>7</w:t>
      </w:r>
      <w:r w:rsidRPr="00086251">
        <w:rPr>
          <w:rFonts w:eastAsia="仿宋_GB2312"/>
          <w:sz w:val="30"/>
          <w:szCs w:val="30"/>
        </w:rPr>
        <w:t>月</w:t>
      </w:r>
      <w:r w:rsidRPr="00086251">
        <w:rPr>
          <w:rFonts w:eastAsia="仿宋_GB2312"/>
          <w:sz w:val="30"/>
          <w:szCs w:val="30"/>
        </w:rPr>
        <w:t>3</w:t>
      </w:r>
      <w:r>
        <w:rPr>
          <w:rFonts w:eastAsia="仿宋_GB2312"/>
          <w:sz w:val="30"/>
          <w:szCs w:val="30"/>
        </w:rPr>
        <w:t>日，最高人民法院环境资源审判庭正式成立</w:t>
      </w:r>
      <w:r w:rsidRPr="00086251">
        <w:rPr>
          <w:rFonts w:eastAsia="仿宋_GB2312"/>
          <w:sz w:val="30"/>
          <w:szCs w:val="30"/>
        </w:rPr>
        <w:t>。</w:t>
      </w:r>
    </w:p>
    <w:p w:rsidR="001E49CB" w:rsidRPr="00086251" w:rsidRDefault="001E49CB" w:rsidP="001E49CB">
      <w:pPr>
        <w:spacing w:line="560" w:lineRule="exact"/>
        <w:ind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——</w:t>
      </w:r>
      <w:r w:rsidRPr="002A3A8A">
        <w:rPr>
          <w:rFonts w:eastAsia="仿宋_GB2312"/>
          <w:b/>
          <w:sz w:val="30"/>
          <w:szCs w:val="30"/>
        </w:rPr>
        <w:t>推进多元化纠纷解决机制改革。</w:t>
      </w:r>
      <w:r w:rsidRPr="00086251">
        <w:rPr>
          <w:rFonts w:eastAsia="仿宋_GB2312"/>
          <w:sz w:val="30"/>
          <w:szCs w:val="30"/>
        </w:rPr>
        <w:t>对全国</w:t>
      </w:r>
      <w:r w:rsidRPr="00086251">
        <w:rPr>
          <w:rFonts w:eastAsia="仿宋_GB2312"/>
          <w:sz w:val="30"/>
          <w:szCs w:val="30"/>
        </w:rPr>
        <w:t>42</w:t>
      </w:r>
      <w:r w:rsidRPr="00086251">
        <w:rPr>
          <w:rFonts w:eastAsia="仿宋_GB2312"/>
          <w:sz w:val="30"/>
          <w:szCs w:val="30"/>
        </w:rPr>
        <w:t>家试点法院改革工作进行终期验收</w:t>
      </w:r>
      <w:r>
        <w:rPr>
          <w:rFonts w:eastAsia="仿宋_GB2312" w:hint="eastAsia"/>
          <w:sz w:val="30"/>
          <w:szCs w:val="30"/>
        </w:rPr>
        <w:t>，</w:t>
      </w:r>
      <w:r w:rsidRPr="00086251">
        <w:rPr>
          <w:rFonts w:eastAsia="仿宋_GB2312"/>
          <w:sz w:val="30"/>
          <w:szCs w:val="30"/>
        </w:rPr>
        <w:t>最终选出北京市西城区人民法院等</w:t>
      </w:r>
      <w:r w:rsidRPr="00086251">
        <w:rPr>
          <w:rFonts w:eastAsia="仿宋_GB2312"/>
          <w:sz w:val="30"/>
          <w:szCs w:val="30"/>
        </w:rPr>
        <w:t>50</w:t>
      </w:r>
      <w:r w:rsidRPr="00086251">
        <w:rPr>
          <w:rFonts w:eastAsia="仿宋_GB2312"/>
          <w:sz w:val="30"/>
          <w:szCs w:val="30"/>
        </w:rPr>
        <w:t>个改革示范法院，</w:t>
      </w:r>
      <w:r>
        <w:rPr>
          <w:rFonts w:eastAsia="仿宋_GB2312" w:hint="eastAsia"/>
          <w:sz w:val="30"/>
          <w:szCs w:val="30"/>
        </w:rPr>
        <w:t>印发</w:t>
      </w:r>
      <w:r w:rsidRPr="00086251">
        <w:rPr>
          <w:rFonts w:eastAsia="仿宋_GB2312"/>
          <w:sz w:val="30"/>
          <w:szCs w:val="30"/>
        </w:rPr>
        <w:t>《关于确定多元化纠纷解决机制改革示范法院的决定》，充分发挥示范法院的示范</w:t>
      </w:r>
      <w:r w:rsidRPr="00086251">
        <w:rPr>
          <w:rFonts w:eastAsia="仿宋_GB2312" w:hint="eastAsia"/>
          <w:sz w:val="30"/>
          <w:szCs w:val="30"/>
        </w:rPr>
        <w:t>、</w:t>
      </w:r>
      <w:r w:rsidRPr="00086251">
        <w:rPr>
          <w:rFonts w:eastAsia="仿宋_GB2312"/>
          <w:sz w:val="30"/>
          <w:szCs w:val="30"/>
        </w:rPr>
        <w:t>引领作用。</w:t>
      </w:r>
    </w:p>
    <w:p w:rsidR="001E49CB" w:rsidRPr="00A11B00" w:rsidRDefault="001E49CB" w:rsidP="001E49CB">
      <w:pPr>
        <w:spacing w:line="560" w:lineRule="exact"/>
        <w:ind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——</w:t>
      </w:r>
      <w:r w:rsidRPr="002A3A8A">
        <w:rPr>
          <w:rFonts w:eastAsia="仿宋_GB2312"/>
          <w:b/>
          <w:sz w:val="30"/>
          <w:szCs w:val="30"/>
        </w:rPr>
        <w:t>深化人民陪审制度改革。</w:t>
      </w:r>
      <w:r w:rsidRPr="00AF461C">
        <w:rPr>
          <w:rFonts w:eastAsia="仿宋_GB2312" w:hint="eastAsia"/>
          <w:sz w:val="30"/>
          <w:szCs w:val="30"/>
        </w:rPr>
        <w:t>提前完成人民陪审员“倍增计划”，全国法院人民陪审员总数已达</w:t>
      </w:r>
      <w:r w:rsidRPr="00AF461C">
        <w:rPr>
          <w:rFonts w:eastAsia="仿宋_GB2312" w:hint="eastAsia"/>
          <w:sz w:val="30"/>
          <w:szCs w:val="30"/>
        </w:rPr>
        <w:t>20.95</w:t>
      </w:r>
      <w:r w:rsidRPr="00AF461C">
        <w:rPr>
          <w:rFonts w:eastAsia="仿宋_GB2312" w:hint="eastAsia"/>
          <w:sz w:val="30"/>
          <w:szCs w:val="30"/>
        </w:rPr>
        <w:t>万人</w:t>
      </w:r>
      <w:r>
        <w:rPr>
          <w:rFonts w:eastAsia="仿宋_GB2312" w:hint="eastAsia"/>
          <w:sz w:val="30"/>
          <w:szCs w:val="30"/>
        </w:rPr>
        <w:t>，比实施“倍增计划”前增加约</w:t>
      </w:r>
      <w:r>
        <w:rPr>
          <w:rFonts w:eastAsia="仿宋_GB2312" w:hint="eastAsia"/>
          <w:sz w:val="30"/>
          <w:szCs w:val="30"/>
        </w:rPr>
        <w:t>12.5</w:t>
      </w:r>
      <w:r>
        <w:rPr>
          <w:rFonts w:eastAsia="仿宋_GB2312" w:hint="eastAsia"/>
          <w:sz w:val="30"/>
          <w:szCs w:val="30"/>
        </w:rPr>
        <w:t>万人，增幅为</w:t>
      </w:r>
      <w:r>
        <w:rPr>
          <w:rFonts w:eastAsia="仿宋_GB2312" w:hint="eastAsia"/>
          <w:sz w:val="30"/>
          <w:szCs w:val="30"/>
        </w:rPr>
        <w:t>146.5%</w:t>
      </w:r>
      <w:r>
        <w:rPr>
          <w:rFonts w:eastAsia="仿宋_GB2312" w:hint="eastAsia"/>
          <w:sz w:val="30"/>
          <w:szCs w:val="30"/>
        </w:rPr>
        <w:t>，普通群众比例达到</w:t>
      </w:r>
      <w:r>
        <w:rPr>
          <w:rFonts w:eastAsia="仿宋_GB2312" w:hint="eastAsia"/>
          <w:sz w:val="30"/>
          <w:szCs w:val="30"/>
        </w:rPr>
        <w:t>70.2%</w:t>
      </w:r>
      <w:r>
        <w:rPr>
          <w:rFonts w:eastAsia="仿宋_GB2312" w:hint="eastAsia"/>
          <w:sz w:val="30"/>
          <w:szCs w:val="30"/>
        </w:rPr>
        <w:t>。全国人民陪审员共参审案件</w:t>
      </w:r>
      <w:r>
        <w:rPr>
          <w:rFonts w:eastAsia="仿宋_GB2312" w:hint="eastAsia"/>
          <w:sz w:val="30"/>
          <w:szCs w:val="30"/>
        </w:rPr>
        <w:t>219.6</w:t>
      </w:r>
      <w:r>
        <w:rPr>
          <w:rFonts w:eastAsia="仿宋_GB2312" w:hint="eastAsia"/>
          <w:sz w:val="30"/>
          <w:szCs w:val="30"/>
        </w:rPr>
        <w:t>万件，占一审普通程序案件的</w:t>
      </w:r>
      <w:r>
        <w:rPr>
          <w:rFonts w:eastAsia="仿宋_GB2312" w:hint="eastAsia"/>
          <w:sz w:val="30"/>
          <w:szCs w:val="30"/>
        </w:rPr>
        <w:t>78.2%</w:t>
      </w:r>
      <w:r>
        <w:rPr>
          <w:rFonts w:eastAsia="仿宋_GB2312" w:hint="eastAsia"/>
          <w:sz w:val="30"/>
          <w:szCs w:val="30"/>
        </w:rPr>
        <w:t>。积极拓展人民陪审员参审范围，首次吸收人民陪审员参与审理重大职务犯罪案件，充分发挥人民陪审员作用。</w:t>
      </w:r>
    </w:p>
    <w:p w:rsidR="00D97A08" w:rsidRPr="001E49CB" w:rsidRDefault="001E49CB" w:rsidP="001E49CB">
      <w:pPr>
        <w:spacing w:line="560" w:lineRule="exact"/>
        <w:ind w:firstLine="588"/>
        <w:rPr>
          <w:rFonts w:eastAsia="仿宋_GB2312"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——</w:t>
      </w:r>
      <w:r w:rsidRPr="002A3A8A">
        <w:rPr>
          <w:rFonts w:eastAsia="仿宋_GB2312"/>
          <w:b/>
          <w:sz w:val="30"/>
          <w:szCs w:val="30"/>
        </w:rPr>
        <w:t>取消法院考核排名制度。</w:t>
      </w:r>
      <w:r>
        <w:rPr>
          <w:rFonts w:eastAsia="仿宋_GB2312" w:hint="eastAsia"/>
          <w:sz w:val="30"/>
          <w:szCs w:val="30"/>
        </w:rPr>
        <w:t>尊重</w:t>
      </w:r>
      <w:r w:rsidRPr="00086251">
        <w:rPr>
          <w:rFonts w:eastAsia="仿宋_GB2312" w:hint="eastAsia"/>
          <w:sz w:val="30"/>
          <w:szCs w:val="30"/>
        </w:rPr>
        <w:t>司法规律，尊重法官主体地位，取消对全国各高级人民法院的考核排名。改革考评办法、取消不合理考核指标，切实解决部分法院年底不受理案件等问题。</w:t>
      </w:r>
    </w:p>
    <w:sectPr w:rsidR="00D97A08" w:rsidRPr="001E49CB" w:rsidSect="00D97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49CB"/>
    <w:rsid w:val="00006736"/>
    <w:rsid w:val="00013639"/>
    <w:rsid w:val="00020DC3"/>
    <w:rsid w:val="00024E2F"/>
    <w:rsid w:val="000443FD"/>
    <w:rsid w:val="000574D9"/>
    <w:rsid w:val="00061B54"/>
    <w:rsid w:val="0006399C"/>
    <w:rsid w:val="0006664A"/>
    <w:rsid w:val="00066AA2"/>
    <w:rsid w:val="000716ED"/>
    <w:rsid w:val="00073846"/>
    <w:rsid w:val="00074FF6"/>
    <w:rsid w:val="00094171"/>
    <w:rsid w:val="00096485"/>
    <w:rsid w:val="000A39A9"/>
    <w:rsid w:val="000A617E"/>
    <w:rsid w:val="000B6B50"/>
    <w:rsid w:val="000C1D1C"/>
    <w:rsid w:val="000C4221"/>
    <w:rsid w:val="000E0A57"/>
    <w:rsid w:val="000E2AF9"/>
    <w:rsid w:val="000E7D21"/>
    <w:rsid w:val="000F5DB5"/>
    <w:rsid w:val="001065B5"/>
    <w:rsid w:val="001264C8"/>
    <w:rsid w:val="00131A12"/>
    <w:rsid w:val="0014301D"/>
    <w:rsid w:val="001504FA"/>
    <w:rsid w:val="00153E8E"/>
    <w:rsid w:val="00161695"/>
    <w:rsid w:val="0018340C"/>
    <w:rsid w:val="0018415A"/>
    <w:rsid w:val="001A206B"/>
    <w:rsid w:val="001A3510"/>
    <w:rsid w:val="001A63ED"/>
    <w:rsid w:val="001B29B7"/>
    <w:rsid w:val="001C1D78"/>
    <w:rsid w:val="001C284A"/>
    <w:rsid w:val="001D21B6"/>
    <w:rsid w:val="001D343D"/>
    <w:rsid w:val="001E49CB"/>
    <w:rsid w:val="001E61DC"/>
    <w:rsid w:val="001E6BFB"/>
    <w:rsid w:val="001E7907"/>
    <w:rsid w:val="002020F1"/>
    <w:rsid w:val="002121ED"/>
    <w:rsid w:val="00213E84"/>
    <w:rsid w:val="002728EF"/>
    <w:rsid w:val="00273B07"/>
    <w:rsid w:val="0029066A"/>
    <w:rsid w:val="002917E4"/>
    <w:rsid w:val="0029274E"/>
    <w:rsid w:val="002B136E"/>
    <w:rsid w:val="002B23B5"/>
    <w:rsid w:val="002B5918"/>
    <w:rsid w:val="002C4D2D"/>
    <w:rsid w:val="002D1DE6"/>
    <w:rsid w:val="002E682C"/>
    <w:rsid w:val="002E6969"/>
    <w:rsid w:val="002E76B1"/>
    <w:rsid w:val="002F135F"/>
    <w:rsid w:val="002F1C09"/>
    <w:rsid w:val="002F551D"/>
    <w:rsid w:val="003202E9"/>
    <w:rsid w:val="00321204"/>
    <w:rsid w:val="00323B39"/>
    <w:rsid w:val="00331712"/>
    <w:rsid w:val="00331CA7"/>
    <w:rsid w:val="003359B5"/>
    <w:rsid w:val="00346657"/>
    <w:rsid w:val="00352800"/>
    <w:rsid w:val="00355033"/>
    <w:rsid w:val="00356876"/>
    <w:rsid w:val="00357DDC"/>
    <w:rsid w:val="003633F6"/>
    <w:rsid w:val="00365FC7"/>
    <w:rsid w:val="00374A6E"/>
    <w:rsid w:val="003826BB"/>
    <w:rsid w:val="00385AC2"/>
    <w:rsid w:val="003B0191"/>
    <w:rsid w:val="003B2307"/>
    <w:rsid w:val="003B2362"/>
    <w:rsid w:val="003E6076"/>
    <w:rsid w:val="003F09A2"/>
    <w:rsid w:val="003F29DA"/>
    <w:rsid w:val="00400184"/>
    <w:rsid w:val="0042177A"/>
    <w:rsid w:val="004365AE"/>
    <w:rsid w:val="004413AF"/>
    <w:rsid w:val="00441D46"/>
    <w:rsid w:val="00453E28"/>
    <w:rsid w:val="004704A8"/>
    <w:rsid w:val="00477989"/>
    <w:rsid w:val="0048001E"/>
    <w:rsid w:val="00483DA3"/>
    <w:rsid w:val="00485164"/>
    <w:rsid w:val="004861C9"/>
    <w:rsid w:val="004C074A"/>
    <w:rsid w:val="004D026E"/>
    <w:rsid w:val="004D06CF"/>
    <w:rsid w:val="004D3552"/>
    <w:rsid w:val="004D4804"/>
    <w:rsid w:val="004E0F9B"/>
    <w:rsid w:val="004E5311"/>
    <w:rsid w:val="004F79B5"/>
    <w:rsid w:val="004F7E12"/>
    <w:rsid w:val="00500667"/>
    <w:rsid w:val="00532007"/>
    <w:rsid w:val="00532559"/>
    <w:rsid w:val="005623B3"/>
    <w:rsid w:val="005726E4"/>
    <w:rsid w:val="00582800"/>
    <w:rsid w:val="005A1066"/>
    <w:rsid w:val="005A3E27"/>
    <w:rsid w:val="005B4D5F"/>
    <w:rsid w:val="005B4D76"/>
    <w:rsid w:val="005B6636"/>
    <w:rsid w:val="005D1D80"/>
    <w:rsid w:val="005D2625"/>
    <w:rsid w:val="005D2E8D"/>
    <w:rsid w:val="005F5AEB"/>
    <w:rsid w:val="00603102"/>
    <w:rsid w:val="00616403"/>
    <w:rsid w:val="00626DB3"/>
    <w:rsid w:val="00636F0C"/>
    <w:rsid w:val="00637BD9"/>
    <w:rsid w:val="00642648"/>
    <w:rsid w:val="006441F4"/>
    <w:rsid w:val="00646592"/>
    <w:rsid w:val="0065084D"/>
    <w:rsid w:val="00653102"/>
    <w:rsid w:val="00660D76"/>
    <w:rsid w:val="006667EA"/>
    <w:rsid w:val="00687D15"/>
    <w:rsid w:val="006A0CEF"/>
    <w:rsid w:val="006A2FA1"/>
    <w:rsid w:val="006A5790"/>
    <w:rsid w:val="006B043B"/>
    <w:rsid w:val="006B3509"/>
    <w:rsid w:val="006C73BE"/>
    <w:rsid w:val="006D213F"/>
    <w:rsid w:val="006D4DD3"/>
    <w:rsid w:val="006E5CC2"/>
    <w:rsid w:val="006F0A5D"/>
    <w:rsid w:val="006F2642"/>
    <w:rsid w:val="00703899"/>
    <w:rsid w:val="0070611E"/>
    <w:rsid w:val="00711FF8"/>
    <w:rsid w:val="007156BB"/>
    <w:rsid w:val="00727243"/>
    <w:rsid w:val="00743F9E"/>
    <w:rsid w:val="007B5D3C"/>
    <w:rsid w:val="007C7443"/>
    <w:rsid w:val="007D48C5"/>
    <w:rsid w:val="007D5BD4"/>
    <w:rsid w:val="007D74B9"/>
    <w:rsid w:val="007E00FA"/>
    <w:rsid w:val="007E5FFD"/>
    <w:rsid w:val="00802D92"/>
    <w:rsid w:val="00810855"/>
    <w:rsid w:val="00831084"/>
    <w:rsid w:val="008324AB"/>
    <w:rsid w:val="0084109F"/>
    <w:rsid w:val="00847DEE"/>
    <w:rsid w:val="00855DD4"/>
    <w:rsid w:val="00864880"/>
    <w:rsid w:val="00877BA2"/>
    <w:rsid w:val="008844FA"/>
    <w:rsid w:val="00891E91"/>
    <w:rsid w:val="0089328E"/>
    <w:rsid w:val="008A0DD2"/>
    <w:rsid w:val="008A24DB"/>
    <w:rsid w:val="008B1550"/>
    <w:rsid w:val="008B2C6D"/>
    <w:rsid w:val="008B54F7"/>
    <w:rsid w:val="008B5A10"/>
    <w:rsid w:val="008D2576"/>
    <w:rsid w:val="008E45BC"/>
    <w:rsid w:val="008E64DC"/>
    <w:rsid w:val="00907489"/>
    <w:rsid w:val="0091018D"/>
    <w:rsid w:val="00910DDF"/>
    <w:rsid w:val="00921934"/>
    <w:rsid w:val="009254E6"/>
    <w:rsid w:val="00950CE3"/>
    <w:rsid w:val="00956DB6"/>
    <w:rsid w:val="00966D6B"/>
    <w:rsid w:val="0098173A"/>
    <w:rsid w:val="00986A1E"/>
    <w:rsid w:val="009879C6"/>
    <w:rsid w:val="00992A46"/>
    <w:rsid w:val="00996F50"/>
    <w:rsid w:val="009A0D1E"/>
    <w:rsid w:val="009A24D7"/>
    <w:rsid w:val="009B1ED1"/>
    <w:rsid w:val="009C10F2"/>
    <w:rsid w:val="009C54F4"/>
    <w:rsid w:val="009C70A6"/>
    <w:rsid w:val="009D62B9"/>
    <w:rsid w:val="009F46DA"/>
    <w:rsid w:val="009F72E3"/>
    <w:rsid w:val="00A028C4"/>
    <w:rsid w:val="00A24918"/>
    <w:rsid w:val="00A37EB7"/>
    <w:rsid w:val="00A551E5"/>
    <w:rsid w:val="00A67B0D"/>
    <w:rsid w:val="00A7247A"/>
    <w:rsid w:val="00A74525"/>
    <w:rsid w:val="00A7689F"/>
    <w:rsid w:val="00A81931"/>
    <w:rsid w:val="00A83080"/>
    <w:rsid w:val="00A85A6B"/>
    <w:rsid w:val="00A86556"/>
    <w:rsid w:val="00A9173F"/>
    <w:rsid w:val="00A95547"/>
    <w:rsid w:val="00A95FB1"/>
    <w:rsid w:val="00AB07B5"/>
    <w:rsid w:val="00AB3506"/>
    <w:rsid w:val="00AC46EA"/>
    <w:rsid w:val="00AC5400"/>
    <w:rsid w:val="00AD1A46"/>
    <w:rsid w:val="00AD4FF7"/>
    <w:rsid w:val="00AE3D6C"/>
    <w:rsid w:val="00AF6537"/>
    <w:rsid w:val="00B0163A"/>
    <w:rsid w:val="00B070A9"/>
    <w:rsid w:val="00B12732"/>
    <w:rsid w:val="00B14DC6"/>
    <w:rsid w:val="00B15E9E"/>
    <w:rsid w:val="00B41375"/>
    <w:rsid w:val="00B57D26"/>
    <w:rsid w:val="00B716B3"/>
    <w:rsid w:val="00B71D6D"/>
    <w:rsid w:val="00B85F34"/>
    <w:rsid w:val="00B91E2A"/>
    <w:rsid w:val="00B9560C"/>
    <w:rsid w:val="00B96290"/>
    <w:rsid w:val="00BA0829"/>
    <w:rsid w:val="00BC0A36"/>
    <w:rsid w:val="00BD1DC2"/>
    <w:rsid w:val="00BF0EB2"/>
    <w:rsid w:val="00C00CCA"/>
    <w:rsid w:val="00C025CB"/>
    <w:rsid w:val="00C25D31"/>
    <w:rsid w:val="00C35082"/>
    <w:rsid w:val="00C6318F"/>
    <w:rsid w:val="00C854E7"/>
    <w:rsid w:val="00C94ABB"/>
    <w:rsid w:val="00CA1A8D"/>
    <w:rsid w:val="00CA1E15"/>
    <w:rsid w:val="00CB55B7"/>
    <w:rsid w:val="00CC2957"/>
    <w:rsid w:val="00CE4257"/>
    <w:rsid w:val="00CE4FEF"/>
    <w:rsid w:val="00CF74B6"/>
    <w:rsid w:val="00D0075E"/>
    <w:rsid w:val="00D03B7E"/>
    <w:rsid w:val="00D0466A"/>
    <w:rsid w:val="00D12E82"/>
    <w:rsid w:val="00D15256"/>
    <w:rsid w:val="00D20B82"/>
    <w:rsid w:val="00D21ACA"/>
    <w:rsid w:val="00D34DCF"/>
    <w:rsid w:val="00D454BF"/>
    <w:rsid w:val="00D55C76"/>
    <w:rsid w:val="00D8151D"/>
    <w:rsid w:val="00D81A49"/>
    <w:rsid w:val="00D85D43"/>
    <w:rsid w:val="00D97A08"/>
    <w:rsid w:val="00DA7B3A"/>
    <w:rsid w:val="00DD7E7B"/>
    <w:rsid w:val="00DE0AA0"/>
    <w:rsid w:val="00DE6923"/>
    <w:rsid w:val="00E01B02"/>
    <w:rsid w:val="00E1690F"/>
    <w:rsid w:val="00E2365E"/>
    <w:rsid w:val="00E25B6E"/>
    <w:rsid w:val="00E37556"/>
    <w:rsid w:val="00E41EB6"/>
    <w:rsid w:val="00E54B34"/>
    <w:rsid w:val="00E5563D"/>
    <w:rsid w:val="00E57D3A"/>
    <w:rsid w:val="00E62F93"/>
    <w:rsid w:val="00E63AE3"/>
    <w:rsid w:val="00E64CFB"/>
    <w:rsid w:val="00E65D4D"/>
    <w:rsid w:val="00E7431C"/>
    <w:rsid w:val="00E74F73"/>
    <w:rsid w:val="00E87308"/>
    <w:rsid w:val="00EA2383"/>
    <w:rsid w:val="00EB0809"/>
    <w:rsid w:val="00EC5173"/>
    <w:rsid w:val="00ED0C29"/>
    <w:rsid w:val="00ED1DEB"/>
    <w:rsid w:val="00ED5F69"/>
    <w:rsid w:val="00ED7210"/>
    <w:rsid w:val="00EF3904"/>
    <w:rsid w:val="00EF6AE1"/>
    <w:rsid w:val="00F02022"/>
    <w:rsid w:val="00F1016A"/>
    <w:rsid w:val="00F1596D"/>
    <w:rsid w:val="00F1730A"/>
    <w:rsid w:val="00F27784"/>
    <w:rsid w:val="00F3223B"/>
    <w:rsid w:val="00F46B64"/>
    <w:rsid w:val="00F64A85"/>
    <w:rsid w:val="00F73116"/>
    <w:rsid w:val="00F751AA"/>
    <w:rsid w:val="00FA2670"/>
    <w:rsid w:val="00FA5373"/>
    <w:rsid w:val="00FB5615"/>
    <w:rsid w:val="00FC4650"/>
    <w:rsid w:val="00FC4EC5"/>
    <w:rsid w:val="00FC5B20"/>
    <w:rsid w:val="00FC7C11"/>
    <w:rsid w:val="00FD1D24"/>
    <w:rsid w:val="00FE2226"/>
    <w:rsid w:val="00FE5D41"/>
    <w:rsid w:val="00FF3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9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1507</Characters>
  <Application>Microsoft Office Word</Application>
  <DocSecurity>0</DocSecurity>
  <Lines>12</Lines>
  <Paragraphs>3</Paragraphs>
  <ScaleCrop>false</ScaleCrop>
  <Company>Lenovo (Beijing) Limited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刘泽,nu</dc:creator>
  <cp:keywords/>
  <dc:description/>
  <cp:lastModifiedBy>刘泽,nu</cp:lastModifiedBy>
  <cp:revision>1</cp:revision>
  <dcterms:created xsi:type="dcterms:W3CDTF">2015-03-17T01:44:00Z</dcterms:created>
  <dcterms:modified xsi:type="dcterms:W3CDTF">2015-03-17T01:44:00Z</dcterms:modified>
</cp:coreProperties>
</file>