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064" w:rsidRDefault="00CD4064">
      <w:pPr>
        <w:suppressAutoHyphens/>
        <w:rPr>
          <w:rFonts w:ascii="方正小标宋简体" w:eastAsia="方正小标宋简体" w:hAnsi="Calibri" w:hint="eastAsia"/>
          <w:sz w:val="32"/>
          <w:szCs w:val="32"/>
        </w:rPr>
      </w:pPr>
    </w:p>
    <w:p w:rsidR="00CD4064" w:rsidRDefault="00CD4064">
      <w:pPr>
        <w:suppressAutoHyphens/>
        <w:jc w:val="center"/>
        <w:rPr>
          <w:rFonts w:ascii="方正小标宋简体" w:eastAsia="方正小标宋简体" w:hAnsi="Calibri"/>
          <w:sz w:val="44"/>
          <w:szCs w:val="44"/>
        </w:rPr>
      </w:pPr>
    </w:p>
    <w:p w:rsidR="00CD4064" w:rsidRDefault="00C05063">
      <w:pPr>
        <w:suppressAutoHyphens/>
        <w:jc w:val="center"/>
        <w:rPr>
          <w:rFonts w:ascii="方正小标宋简体" w:eastAsia="方正小标宋简体" w:hAnsi="Calibri"/>
          <w:sz w:val="44"/>
          <w:szCs w:val="44"/>
        </w:rPr>
      </w:pPr>
      <w:r>
        <w:rPr>
          <w:rFonts w:ascii="方正小标宋简体" w:eastAsia="方正小标宋简体" w:hAnsi="Calibri" w:hint="eastAsia"/>
          <w:sz w:val="44"/>
          <w:szCs w:val="44"/>
        </w:rPr>
        <w:t>最高人民法院</w:t>
      </w:r>
    </w:p>
    <w:p w:rsidR="00CD4064" w:rsidRDefault="00C05063">
      <w:pPr>
        <w:suppressAutoHyphens/>
        <w:jc w:val="center"/>
        <w:rPr>
          <w:rFonts w:ascii="方正小标宋简体" w:eastAsia="方正小标宋简体" w:hAnsi="Calibri"/>
          <w:sz w:val="44"/>
          <w:szCs w:val="44"/>
        </w:rPr>
      </w:pPr>
      <w:r>
        <w:rPr>
          <w:rFonts w:ascii="方正小标宋简体" w:eastAsia="方正小标宋简体" w:hAnsi="Calibri" w:hint="eastAsia"/>
          <w:sz w:val="44"/>
          <w:szCs w:val="44"/>
        </w:rPr>
        <w:t>商事仲裁司法审查</w:t>
      </w:r>
      <w:bookmarkStart w:id="0" w:name="_Toc79671006"/>
      <w:bookmarkStart w:id="1" w:name="_Toc79671114"/>
      <w:r>
        <w:rPr>
          <w:rFonts w:ascii="方正小标宋简体" w:eastAsia="方正小标宋简体" w:hAnsi="Calibri" w:hint="eastAsia"/>
          <w:sz w:val="44"/>
          <w:szCs w:val="44"/>
        </w:rPr>
        <w:t>年度报告</w:t>
      </w:r>
      <w:bookmarkEnd w:id="0"/>
      <w:bookmarkEnd w:id="1"/>
    </w:p>
    <w:p w:rsidR="00CD4064" w:rsidRDefault="00C05063">
      <w:pPr>
        <w:suppressAutoHyphens/>
        <w:jc w:val="center"/>
        <w:rPr>
          <w:rFonts w:ascii="楷体" w:eastAsia="楷体" w:hAnsi="楷体"/>
          <w:sz w:val="32"/>
          <w:szCs w:val="32"/>
        </w:rPr>
      </w:pPr>
      <w:r>
        <w:rPr>
          <w:rFonts w:ascii="楷体" w:eastAsia="楷体" w:hAnsi="楷体" w:hint="eastAsia"/>
          <w:sz w:val="32"/>
          <w:szCs w:val="32"/>
        </w:rPr>
        <w:t>（2023）</w:t>
      </w:r>
    </w:p>
    <w:p w:rsidR="00CD4064" w:rsidRDefault="00CD4064">
      <w:pPr>
        <w:jc w:val="center"/>
        <w:rPr>
          <w:sz w:val="32"/>
          <w:szCs w:val="32"/>
        </w:rPr>
      </w:pPr>
    </w:p>
    <w:p w:rsidR="00CD4064" w:rsidRDefault="00CD4064">
      <w:pPr>
        <w:pStyle w:val="10"/>
        <w:jc w:val="center"/>
        <w:rPr>
          <w:sz w:val="32"/>
          <w:szCs w:val="32"/>
        </w:rPr>
      </w:pPr>
    </w:p>
    <w:p w:rsidR="00CD4064" w:rsidRDefault="00CD4064">
      <w:pPr>
        <w:suppressAutoHyphens/>
        <w:jc w:val="center"/>
        <w:rPr>
          <w:rFonts w:ascii="黑体" w:eastAsia="黑体" w:hAnsi="黑体"/>
          <w:sz w:val="32"/>
          <w:szCs w:val="32"/>
        </w:rPr>
      </w:pPr>
    </w:p>
    <w:p w:rsidR="00CD4064" w:rsidRDefault="00CD4064">
      <w:pPr>
        <w:suppressAutoHyphens/>
        <w:jc w:val="center"/>
        <w:rPr>
          <w:rFonts w:ascii="黑体" w:eastAsia="黑体" w:hAnsi="黑体"/>
          <w:sz w:val="32"/>
          <w:szCs w:val="32"/>
        </w:rPr>
      </w:pPr>
    </w:p>
    <w:p w:rsidR="00CD4064" w:rsidRDefault="00CD4064">
      <w:pPr>
        <w:suppressAutoHyphens/>
        <w:jc w:val="center"/>
        <w:rPr>
          <w:rFonts w:ascii="黑体" w:eastAsia="黑体" w:hAnsi="黑体"/>
          <w:sz w:val="32"/>
          <w:szCs w:val="32"/>
        </w:rPr>
      </w:pPr>
    </w:p>
    <w:p w:rsidR="00CD4064" w:rsidRDefault="00CD4064">
      <w:pPr>
        <w:suppressAutoHyphens/>
        <w:jc w:val="center"/>
        <w:rPr>
          <w:rFonts w:ascii="黑体" w:eastAsia="黑体" w:hAnsi="黑体"/>
          <w:sz w:val="32"/>
          <w:szCs w:val="32"/>
        </w:rPr>
      </w:pPr>
    </w:p>
    <w:p w:rsidR="00CD4064" w:rsidRDefault="00CD4064">
      <w:pPr>
        <w:suppressAutoHyphens/>
        <w:jc w:val="center"/>
        <w:rPr>
          <w:rFonts w:ascii="黑体" w:eastAsia="黑体" w:hAnsi="黑体"/>
          <w:sz w:val="32"/>
          <w:szCs w:val="32"/>
        </w:rPr>
      </w:pPr>
    </w:p>
    <w:p w:rsidR="00CD4064" w:rsidRDefault="00CD4064">
      <w:pPr>
        <w:suppressAutoHyphens/>
        <w:jc w:val="center"/>
        <w:rPr>
          <w:rFonts w:ascii="黑体" w:eastAsia="黑体" w:hAnsi="黑体"/>
          <w:sz w:val="32"/>
          <w:szCs w:val="32"/>
        </w:rPr>
      </w:pPr>
    </w:p>
    <w:p w:rsidR="00CD4064" w:rsidRDefault="00CD4064">
      <w:pPr>
        <w:pStyle w:val="10"/>
        <w:jc w:val="center"/>
        <w:rPr>
          <w:rFonts w:ascii="黑体" w:eastAsia="黑体" w:hAnsi="黑体"/>
          <w:sz w:val="32"/>
          <w:szCs w:val="32"/>
        </w:rPr>
      </w:pPr>
    </w:p>
    <w:p w:rsidR="00CD4064" w:rsidRDefault="00CD4064">
      <w:pPr>
        <w:suppressAutoHyphens/>
        <w:rPr>
          <w:rFonts w:ascii="黑体" w:eastAsia="黑体" w:hAnsi="黑体"/>
          <w:sz w:val="32"/>
          <w:szCs w:val="32"/>
        </w:rPr>
      </w:pPr>
    </w:p>
    <w:p w:rsidR="00CD4064" w:rsidRDefault="00CD4064">
      <w:pPr>
        <w:suppressAutoHyphens/>
        <w:jc w:val="center"/>
        <w:rPr>
          <w:rFonts w:ascii="黑体" w:eastAsia="黑体" w:hAnsi="黑体"/>
          <w:sz w:val="32"/>
          <w:szCs w:val="32"/>
        </w:rPr>
      </w:pPr>
    </w:p>
    <w:p w:rsidR="00CD4064" w:rsidRDefault="00C05063">
      <w:pPr>
        <w:suppressAutoHyphens/>
        <w:jc w:val="center"/>
        <w:rPr>
          <w:rFonts w:ascii="黑体" w:eastAsia="黑体" w:hAnsi="黑体"/>
          <w:sz w:val="32"/>
          <w:szCs w:val="32"/>
        </w:rPr>
      </w:pPr>
      <w:r>
        <w:rPr>
          <w:rFonts w:ascii="黑体" w:eastAsia="黑体" w:hAnsi="黑体" w:hint="eastAsia"/>
          <w:sz w:val="32"/>
          <w:szCs w:val="32"/>
        </w:rPr>
        <w:t>最高人民法院民事审判第四庭</w:t>
      </w:r>
    </w:p>
    <w:p w:rsidR="00CD4064" w:rsidRDefault="00C05063">
      <w:pPr>
        <w:widowControl/>
        <w:suppressAutoHyphens/>
        <w:jc w:val="center"/>
        <w:rPr>
          <w:rFonts w:ascii="黑体" w:eastAsia="黑体" w:hAnsi="黑体"/>
          <w:sz w:val="32"/>
          <w:szCs w:val="32"/>
        </w:rPr>
      </w:pPr>
      <w:r>
        <w:rPr>
          <w:rFonts w:ascii="黑体" w:eastAsia="黑体" w:hAnsi="黑体" w:hint="eastAsia"/>
          <w:sz w:val="32"/>
          <w:szCs w:val="32"/>
        </w:rPr>
        <w:t xml:space="preserve">2024年9月 </w:t>
      </w:r>
    </w:p>
    <w:p w:rsidR="00CD4064" w:rsidRDefault="00CD4064">
      <w:pPr>
        <w:jc w:val="center"/>
        <w:rPr>
          <w:rFonts w:ascii="黑体" w:eastAsia="黑体" w:hAnsi="黑体"/>
          <w:sz w:val="32"/>
          <w:szCs w:val="32"/>
        </w:rPr>
      </w:pPr>
    </w:p>
    <w:p w:rsidR="00CD4064" w:rsidRDefault="00C05063">
      <w:pPr>
        <w:rPr>
          <w:rFonts w:ascii="黑体" w:eastAsia="黑体" w:hAnsi="黑体" w:cs="黑体"/>
          <w:sz w:val="32"/>
          <w:szCs w:val="32"/>
        </w:rPr>
      </w:pPr>
      <w:r>
        <w:rPr>
          <w:rFonts w:ascii="黑体" w:eastAsia="黑体" w:hAnsi="黑体" w:cs="黑体" w:hint="eastAsia"/>
          <w:sz w:val="32"/>
          <w:szCs w:val="32"/>
        </w:rPr>
        <w:t xml:space="preserve">                 </w:t>
      </w:r>
    </w:p>
    <w:p w:rsidR="00CD4064" w:rsidRDefault="00CD4064">
      <w:pPr>
        <w:pStyle w:val="1"/>
        <w:spacing w:line="240" w:lineRule="auto"/>
        <w:rPr>
          <w:rFonts w:ascii="方正小标宋_GBK" w:eastAsia="方正小标宋_GBK" w:hAnsi="方正小标宋_GBK" w:cs="方正小标宋_GBK"/>
          <w:sz w:val="36"/>
          <w:szCs w:val="36"/>
        </w:rPr>
      </w:pPr>
      <w:bookmarkStart w:id="2" w:name="_Toc1456776364"/>
      <w:bookmarkStart w:id="3" w:name="_Toc1415713251"/>
      <w:bookmarkStart w:id="4" w:name="_Toc2089992140"/>
      <w:bookmarkStart w:id="5" w:name="_Toc932423794_WPSOffice_Level1"/>
      <w:bookmarkStart w:id="6" w:name="_Toc91074609"/>
      <w:bookmarkStart w:id="7" w:name="_Toc1527559450"/>
      <w:bookmarkStart w:id="8" w:name="_Toc1313815818"/>
      <w:bookmarkStart w:id="9" w:name="_Toc1907537263"/>
      <w:bookmarkStart w:id="10" w:name="_Toc1600377833"/>
      <w:bookmarkStart w:id="11" w:name="_Toc42193470"/>
      <w:bookmarkStart w:id="12" w:name="_Toc1354258679"/>
      <w:bookmarkStart w:id="13" w:name="_Toc32426"/>
      <w:bookmarkStart w:id="14" w:name="_Toc1678949344"/>
      <w:bookmarkStart w:id="15" w:name="_Toc207084353"/>
      <w:bookmarkStart w:id="16" w:name="_Toc69305821"/>
      <w:bookmarkStart w:id="17" w:name="_Toc525915802"/>
      <w:bookmarkStart w:id="18" w:name="_Toc636500753"/>
      <w:bookmarkStart w:id="19" w:name="_Toc44868071"/>
      <w:bookmarkStart w:id="20" w:name="_Toc1604323990"/>
      <w:bookmarkStart w:id="21" w:name="_Toc407623613"/>
      <w:bookmarkStart w:id="22" w:name="_Toc164799802"/>
      <w:bookmarkStart w:id="23" w:name="_Toc166607466"/>
      <w:bookmarkStart w:id="24" w:name="_Toc2103441465"/>
      <w:bookmarkStart w:id="25" w:name="_Toc123119301"/>
      <w:bookmarkStart w:id="26" w:name="_Toc1192710937"/>
      <w:bookmarkStart w:id="27" w:name="_Toc1134628371"/>
      <w:bookmarkStart w:id="28" w:name="_Toc1174171678"/>
      <w:bookmarkStart w:id="29" w:name="_Toc2027559709"/>
      <w:bookmarkStart w:id="30" w:name="_Toc1109526739"/>
      <w:bookmarkStart w:id="31" w:name="_Toc323387984"/>
      <w:bookmarkStart w:id="32" w:name="_Toc1753806340"/>
      <w:bookmarkStart w:id="33" w:name="_Toc1995106457"/>
      <w:bookmarkStart w:id="34" w:name="_Toc1673431319_WPSOffice_Level1"/>
      <w:bookmarkStart w:id="35" w:name="_Toc169359650"/>
      <w:bookmarkStart w:id="36" w:name="_Toc1958114340"/>
      <w:bookmarkStart w:id="37" w:name="_Toc1898678385"/>
      <w:bookmarkStart w:id="38" w:name="_Toc1619465710"/>
      <w:bookmarkStart w:id="39" w:name="_Toc1639838258"/>
      <w:bookmarkStart w:id="40" w:name="_Toc815173356"/>
      <w:bookmarkStart w:id="41" w:name="_Toc1327154115"/>
    </w:p>
    <w:p w:rsidR="00CD4064" w:rsidRDefault="00C05063">
      <w:pPr>
        <w:pStyle w:val="1"/>
        <w:spacing w:line="240" w:lineRule="auto"/>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前  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CD4064" w:rsidRDefault="00C05063">
      <w:pPr>
        <w:widowControl/>
        <w:suppressAutoHyphens/>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是全面贯彻党的二十大精神的开局之年，也是“十四五”规划承前启后的关键之年。2023年11月27日，习近平总书记在主持中共中央政治局第十次集体学习时指出，“法治同开放相伴而行，对外开放向前推进一步，涉外法治建设就要跟进一步”，“建设协同高效的涉外法治实施体系，提升涉外执法司法效能，推进涉外司法审判体制机制改革，提高涉外司法公信力”，“积极发展涉外法律服务，培育一批国际一流的仲裁机构、律师事务所”。总书记的重要讲话，为新时期加强涉外法治建设、促进仲裁事业发展</w:t>
      </w:r>
      <w:r>
        <w:rPr>
          <w:rFonts w:asciiTheme="minorEastAsia" w:eastAsiaTheme="minorEastAsia" w:hAnsiTheme="minorEastAsia" w:cstheme="minorEastAsia" w:hint="eastAsia"/>
          <w:sz w:val="32"/>
          <w:szCs w:val="32"/>
          <w:lang w:bidi="ar"/>
        </w:rPr>
        <w:t>指明了前进方向、提供了根本遵循。</w:t>
      </w:r>
    </w:p>
    <w:p w:rsidR="00CD4064" w:rsidRDefault="00C05063">
      <w:pPr>
        <w:suppressAutoHyphens/>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w:t>
      </w:r>
      <w:r>
        <w:rPr>
          <w:rFonts w:asciiTheme="minorEastAsia" w:eastAsiaTheme="minorEastAsia" w:hAnsiTheme="minorEastAsia" w:cstheme="minorEastAsia" w:hint="eastAsia"/>
          <w:sz w:val="32"/>
          <w:szCs w:val="32"/>
          <w:lang w:bidi="ar"/>
        </w:rPr>
        <w:t>全国各级人民</w:t>
      </w:r>
      <w:r>
        <w:rPr>
          <w:rFonts w:asciiTheme="minorEastAsia" w:eastAsiaTheme="minorEastAsia" w:hAnsiTheme="minorEastAsia" w:cstheme="minorEastAsia" w:hint="eastAsia"/>
          <w:sz w:val="32"/>
          <w:szCs w:val="32"/>
        </w:rPr>
        <w:t>法院坚持以习近平新时代中国特色社会主义思想为指引，深入贯彻习近平法治思想，统筹推进国内法治和涉外法治，坚持“把非诉讼纠纷解决机制挺在前面”，</w:t>
      </w:r>
      <w:r>
        <w:rPr>
          <w:rFonts w:asciiTheme="minorEastAsia" w:eastAsiaTheme="minorEastAsia" w:hAnsiTheme="minorEastAsia" w:cstheme="minorEastAsia" w:hint="eastAsia"/>
          <w:sz w:val="32"/>
          <w:szCs w:val="32"/>
          <w:lang w:bidi="ar"/>
        </w:rPr>
        <w:t>着力营造仲裁友好型的司法环境。各级</w:t>
      </w:r>
      <w:r>
        <w:rPr>
          <w:rFonts w:asciiTheme="minorEastAsia" w:eastAsiaTheme="minorEastAsia" w:hAnsiTheme="minorEastAsia" w:cstheme="minorEastAsia" w:hint="eastAsia"/>
          <w:sz w:val="32"/>
          <w:szCs w:val="32"/>
        </w:rPr>
        <w:t>人民法院全年共</w:t>
      </w:r>
      <w:proofErr w:type="gramStart"/>
      <w:r>
        <w:rPr>
          <w:rFonts w:asciiTheme="minorEastAsia" w:eastAsiaTheme="minorEastAsia" w:hAnsiTheme="minorEastAsia" w:cstheme="minorEastAsia" w:hint="eastAsia"/>
          <w:sz w:val="32"/>
          <w:szCs w:val="32"/>
        </w:rPr>
        <w:t>审结商</w:t>
      </w:r>
      <w:proofErr w:type="gramEnd"/>
      <w:r>
        <w:rPr>
          <w:rFonts w:asciiTheme="minorEastAsia" w:eastAsiaTheme="minorEastAsia" w:hAnsiTheme="minorEastAsia" w:cstheme="minorEastAsia" w:hint="eastAsia"/>
          <w:sz w:val="32"/>
          <w:szCs w:val="32"/>
        </w:rPr>
        <w:t>事仲裁司法审查案件1.6万余件，同比增长5%；加强仲裁监督，裁定撤销仲裁裁决552件，同比持平；裁定承认（认可）和执行境外仲裁裁决69件，同比增长16.9%，</w:t>
      </w:r>
      <w:r>
        <w:rPr>
          <w:rFonts w:asciiTheme="minorEastAsia" w:eastAsiaTheme="minorEastAsia" w:hAnsiTheme="minorEastAsia" w:cstheme="minorEastAsia" w:hint="eastAsia"/>
          <w:sz w:val="32"/>
          <w:szCs w:val="32"/>
        </w:rPr>
        <w:lastRenderedPageBreak/>
        <w:t>仲裁友好</w:t>
      </w:r>
      <w:proofErr w:type="gramStart"/>
      <w:r>
        <w:rPr>
          <w:rFonts w:asciiTheme="minorEastAsia" w:eastAsiaTheme="minorEastAsia" w:hAnsiTheme="minorEastAsia" w:cstheme="minorEastAsia" w:hint="eastAsia"/>
          <w:sz w:val="32"/>
          <w:szCs w:val="32"/>
        </w:rPr>
        <w:t>型司法</w:t>
      </w:r>
      <w:proofErr w:type="gramEnd"/>
      <w:r>
        <w:rPr>
          <w:rFonts w:asciiTheme="minorEastAsia" w:eastAsiaTheme="minorEastAsia" w:hAnsiTheme="minorEastAsia" w:cstheme="minorEastAsia" w:hint="eastAsia"/>
          <w:sz w:val="32"/>
          <w:szCs w:val="32"/>
        </w:rPr>
        <w:t xml:space="preserve">环境深受认可。                           </w:t>
      </w:r>
    </w:p>
    <w:p w:rsidR="00CD4064" w:rsidRDefault="00C05063">
      <w:pPr>
        <w:pStyle w:val="20"/>
        <w:tabs>
          <w:tab w:val="clear" w:pos="8364"/>
          <w:tab w:val="right" w:leader="dot" w:pos="8306"/>
        </w:tabs>
        <w:ind w:left="0" w:firstLineChars="200" w:firstLine="64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为全面展现人民法院2023年仲裁司法审查工作成果，及时总结仲裁司法审查经验，</w:t>
      </w:r>
      <w:proofErr w:type="gramStart"/>
      <w:r>
        <w:rPr>
          <w:rFonts w:asciiTheme="minorEastAsia" w:eastAsiaTheme="minorEastAsia" w:hAnsiTheme="minorEastAsia" w:cstheme="minorEastAsia" w:hint="eastAsia"/>
          <w:sz w:val="32"/>
          <w:szCs w:val="32"/>
        </w:rPr>
        <w:t>最高人民法院民四庭</w:t>
      </w:r>
      <w:proofErr w:type="gramEnd"/>
      <w:r>
        <w:rPr>
          <w:rFonts w:asciiTheme="minorEastAsia" w:eastAsiaTheme="minorEastAsia" w:hAnsiTheme="minorEastAsia" w:cstheme="minorEastAsia" w:hint="eastAsia"/>
          <w:sz w:val="32"/>
          <w:szCs w:val="32"/>
        </w:rPr>
        <w:t>组织编写了《最高人民法院商事仲裁司法审查年度报告（2023）》，进一步统一仲裁司法审查标准和尺度，提升人民法院仲裁司法审查工作的透明度。本年度报告共分为三大部分。第一部分重点介绍2023年我国商事仲裁司法审查工作新发展概况，系统展示本年度仲裁法律法规、国际商事仲裁中心建设、仲裁司法审查典型案例、“一站式”国际商事纠纷多元化解决平台、国际交流等各方面取得的新成绩、新突破、新进展。第二部分是2023年度全国仲裁司法审查案件综述，介绍了2023年我国商事仲裁案件、仲裁司法审查案件基本数据以及仲裁司法审查案件的特点和趋势。第三部分是仲裁司法审查案例与裁判规则，主要根据2023年度最高人民法院办理的仲裁司法审查报核案件，结合全国各高级人民法院选报的案例，对审查思路与裁判标准进行了归纳总结。</w:t>
      </w:r>
    </w:p>
    <w:p w:rsidR="00CD4064" w:rsidRDefault="00C05063">
      <w:pPr>
        <w:suppressAutoHyphens/>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本年度报告由</w:t>
      </w:r>
      <w:proofErr w:type="gramStart"/>
      <w:r>
        <w:rPr>
          <w:rFonts w:asciiTheme="minorEastAsia" w:eastAsiaTheme="minorEastAsia" w:hAnsiTheme="minorEastAsia" w:cstheme="minorEastAsia" w:hint="eastAsia"/>
          <w:sz w:val="32"/>
          <w:szCs w:val="32"/>
        </w:rPr>
        <w:t>最高人民法院民四庭</w:t>
      </w:r>
      <w:proofErr w:type="gramEnd"/>
      <w:r>
        <w:rPr>
          <w:rFonts w:asciiTheme="minorEastAsia" w:eastAsiaTheme="minorEastAsia" w:hAnsiTheme="minorEastAsia" w:cstheme="minorEastAsia" w:hint="eastAsia"/>
          <w:sz w:val="32"/>
          <w:szCs w:val="32"/>
        </w:rPr>
        <w:t>与首都经济贸易大学国际商事争议解决研究中心合作编写，在对人民法院2023年度办理的各类仲裁司法审查案件进行梳理统计的基础上，对案例样本进行了数据化处理与研究，力求实证分析与理论研究相结合，为法官、仲裁员、研究人员提供最前沿、权威的仲裁司法审查参考读本。</w:t>
      </w:r>
    </w:p>
    <w:p w:rsidR="00CD4064" w:rsidRDefault="00CD4064">
      <w:pPr>
        <w:pStyle w:val="a5"/>
        <w:ind w:firstLineChars="200" w:firstLine="640"/>
        <w:rPr>
          <w:rFonts w:asciiTheme="minorEastAsia" w:eastAsiaTheme="minorEastAsia" w:hAnsiTheme="minorEastAsia" w:cstheme="minorEastAsia"/>
          <w:sz w:val="32"/>
          <w:szCs w:val="32"/>
        </w:rPr>
      </w:pPr>
    </w:p>
    <w:p w:rsidR="00CD4064" w:rsidRDefault="00C05063">
      <w:pPr>
        <w:pStyle w:val="1"/>
        <w:spacing w:before="0" w:after="0" w:line="240" w:lineRule="auto"/>
        <w:rPr>
          <w:rFonts w:ascii="方正小标宋_GBK" w:eastAsia="方正小标宋_GBK" w:hAnsi="方正小标宋_GBK" w:cs="方正小标宋_GBK"/>
          <w:sz w:val="36"/>
          <w:szCs w:val="36"/>
        </w:rPr>
      </w:pPr>
      <w:bookmarkStart w:id="42" w:name="_Toc1258692027_WPSOffice_Level1"/>
      <w:bookmarkStart w:id="43" w:name="_Toc443460992_WPSOffice_Level1"/>
      <w:bookmarkStart w:id="44" w:name="_Toc1597963156"/>
      <w:bookmarkStart w:id="45" w:name="_Toc777592517"/>
      <w:bookmarkStart w:id="46" w:name="_Toc675280062"/>
      <w:bookmarkStart w:id="47" w:name="_Toc1791678360"/>
      <w:bookmarkStart w:id="48" w:name="_Toc169359651"/>
      <w:bookmarkStart w:id="49" w:name="_Toc261585931"/>
      <w:bookmarkStart w:id="50" w:name="_Toc210064330"/>
      <w:bookmarkStart w:id="51" w:name="_Toc1009498007"/>
      <w:bookmarkStart w:id="52" w:name="_Toc424208169"/>
      <w:bookmarkStart w:id="53" w:name="_Toc1993726478"/>
      <w:bookmarkStart w:id="54" w:name="_Toc865058142"/>
      <w:bookmarkStart w:id="55" w:name="_Toc250268071"/>
      <w:bookmarkStart w:id="56" w:name="_Toc1103647407"/>
      <w:bookmarkStart w:id="57" w:name="_Toc1019574318"/>
      <w:bookmarkStart w:id="58" w:name="_Toc123119302"/>
      <w:bookmarkStart w:id="59" w:name="_Toc944814620"/>
      <w:bookmarkStart w:id="60" w:name="_Toc1866432916"/>
      <w:bookmarkStart w:id="61" w:name="_Toc530483612"/>
      <w:bookmarkStart w:id="62" w:name="_Toc747618805"/>
      <w:bookmarkStart w:id="63" w:name="_Toc1180952880"/>
      <w:bookmarkStart w:id="64" w:name="_Toc708221177"/>
      <w:bookmarkStart w:id="65" w:name="_Toc1376982838"/>
      <w:bookmarkStart w:id="66" w:name="_Toc1277991550"/>
      <w:bookmarkStart w:id="67" w:name="_Toc473665604"/>
      <w:bookmarkStart w:id="68" w:name="_Toc782847525"/>
      <w:bookmarkStart w:id="69" w:name="_Toc841866259"/>
      <w:bookmarkStart w:id="70" w:name="_Toc315671300"/>
      <w:bookmarkStart w:id="71" w:name="_Toc621528057"/>
      <w:bookmarkStart w:id="72" w:name="_Toc1988979307"/>
      <w:bookmarkStart w:id="73" w:name="_Toc1707919896"/>
      <w:bookmarkStart w:id="74" w:name="_Toc171655362"/>
      <w:bookmarkStart w:id="75" w:name="_Toc1508351129"/>
      <w:bookmarkStart w:id="76" w:name="_Toc1796968986"/>
      <w:bookmarkStart w:id="77" w:name="_Toc827900442"/>
      <w:bookmarkStart w:id="78" w:name="_Toc1994269866"/>
      <w:bookmarkStart w:id="79" w:name="_Toc1504989082"/>
      <w:r>
        <w:rPr>
          <w:rFonts w:ascii="方正小标宋_GBK" w:eastAsia="方正小标宋_GBK" w:hAnsi="方正小标宋_GBK" w:cs="方正小标宋_GBK" w:hint="eastAsia"/>
          <w:sz w:val="36"/>
          <w:szCs w:val="36"/>
        </w:rPr>
        <w:t>第一部分</w:t>
      </w:r>
    </w:p>
    <w:p w:rsidR="00CD4064" w:rsidRDefault="00C05063">
      <w:pPr>
        <w:pStyle w:val="1"/>
        <w:spacing w:before="0" w:after="0" w:line="240" w:lineRule="auto"/>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2023年度人民法院仲裁司法审查</w:t>
      </w:r>
      <w:bookmarkEnd w:id="42"/>
      <w:bookmarkEnd w:id="43"/>
      <w:r>
        <w:rPr>
          <w:rFonts w:ascii="方正小标宋_GBK" w:eastAsia="方正小标宋_GBK" w:hAnsi="方正小标宋_GBK" w:cs="方正小标宋_GBK" w:hint="eastAsia"/>
          <w:sz w:val="36"/>
          <w:szCs w:val="36"/>
        </w:rPr>
        <w:t>工作新发展</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CD4064" w:rsidRDefault="00CD4064">
      <w:pPr>
        <w:pStyle w:val="1"/>
        <w:spacing w:before="0" w:after="0" w:line="240" w:lineRule="auto"/>
        <w:rPr>
          <w:rFonts w:ascii="方正小标宋_GBK" w:eastAsia="方正小标宋_GBK" w:hAnsi="方正小标宋_GBK" w:cs="方正小标宋_GBK"/>
          <w:sz w:val="36"/>
          <w:szCs w:val="36"/>
        </w:rPr>
      </w:pPr>
    </w:p>
    <w:p w:rsidR="00CD4064" w:rsidRDefault="00C05063">
      <w:pPr>
        <w:widowControl/>
        <w:ind w:firstLineChars="200" w:firstLine="640"/>
        <w:rPr>
          <w:sz w:val="32"/>
          <w:szCs w:val="32"/>
        </w:rPr>
      </w:pPr>
      <w:r>
        <w:rPr>
          <w:rFonts w:hint="eastAsia"/>
          <w:sz w:val="32"/>
          <w:szCs w:val="32"/>
        </w:rPr>
        <w:t>仲裁是我国法律规定的商事纠纷解决制度，也是国际通行的商事纠纷解决方式，在高效化解矛盾纠纷、促进国际经贸合作、助力营造市场化法治化国际化营商环境方面发挥了重要作用。最高人民法院积极推动仲裁法律规则不断完善，深度参与仲裁法修订工作，支持仲裁机制创新发展，加强与各国司法机关、仲裁机构对话交流，为提升我国仲裁国际公信力和影响力，推进国际商事仲裁中心建设提供有力司法保障</w:t>
      </w:r>
      <w:r>
        <w:rPr>
          <w:rFonts w:hint="eastAsia"/>
          <w:sz w:val="32"/>
          <w:szCs w:val="32"/>
          <w:lang w:bidi="ar"/>
        </w:rPr>
        <w:t>。</w:t>
      </w:r>
    </w:p>
    <w:p w:rsidR="00CD4064" w:rsidRDefault="00C05063" w:rsidP="005140DD">
      <w:pPr>
        <w:pStyle w:val="3"/>
        <w:numPr>
          <w:ilvl w:val="0"/>
          <w:numId w:val="1"/>
        </w:numPr>
        <w:spacing w:before="156" w:after="156"/>
        <w:ind w:firstLineChars="200" w:firstLine="720"/>
        <w:jc w:val="both"/>
        <w:rPr>
          <w:rFonts w:ascii="黑体" w:eastAsia="黑体" w:hAnsi="黑体" w:cs="黑体" w:hint="default"/>
          <w:b w:val="0"/>
          <w:bCs w:val="0"/>
          <w:sz w:val="36"/>
          <w:szCs w:val="36"/>
        </w:rPr>
      </w:pPr>
      <w:bookmarkStart w:id="80" w:name="_Toc1328660213_WPSOffice_Level2"/>
      <w:bookmarkStart w:id="81" w:name="_Toc751585230"/>
      <w:bookmarkStart w:id="82" w:name="_Toc229689182"/>
      <w:bookmarkStart w:id="83" w:name="_Toc851155134"/>
      <w:bookmarkStart w:id="84" w:name="_Toc821866004"/>
      <w:bookmarkStart w:id="85" w:name="_Toc1392448533"/>
      <w:bookmarkStart w:id="86" w:name="_Toc1571042995"/>
      <w:bookmarkStart w:id="87" w:name="_Toc1334962304"/>
      <w:bookmarkStart w:id="88" w:name="_Toc169359653"/>
      <w:bookmarkStart w:id="89" w:name="_Toc2142491441"/>
      <w:bookmarkStart w:id="90" w:name="_Toc1996176015"/>
      <w:bookmarkStart w:id="91" w:name="_Toc655955258"/>
      <w:bookmarkStart w:id="92" w:name="_Toc43833542"/>
      <w:bookmarkStart w:id="93" w:name="_Toc531581775"/>
      <w:bookmarkStart w:id="94" w:name="_Toc1735995206"/>
      <w:bookmarkStart w:id="95" w:name="_Toc1392567171"/>
      <w:bookmarkStart w:id="96" w:name="_Toc945576106"/>
      <w:bookmarkStart w:id="97" w:name="_Toc1958122170"/>
      <w:bookmarkStart w:id="98" w:name="_Toc6868469"/>
      <w:bookmarkStart w:id="99" w:name="_Toc1258692027_WPSOffice_Level3"/>
      <w:bookmarkStart w:id="100" w:name="_Toc1845053038"/>
      <w:bookmarkStart w:id="101" w:name="_Toc90545061"/>
      <w:bookmarkStart w:id="102" w:name="_Toc1064410584"/>
      <w:bookmarkStart w:id="103" w:name="_Toc2082708288"/>
      <w:bookmarkStart w:id="104" w:name="_Toc1050724216"/>
      <w:bookmarkStart w:id="105" w:name="_Toc155784952"/>
      <w:bookmarkStart w:id="106" w:name="_Toc168017626"/>
      <w:bookmarkStart w:id="107" w:name="_Toc247781845"/>
      <w:bookmarkStart w:id="108" w:name="_Toc870529192"/>
      <w:bookmarkStart w:id="109" w:name="_Toc2014475490"/>
      <w:bookmarkStart w:id="110" w:name="_Toc587247952"/>
      <w:bookmarkStart w:id="111" w:name="_Toc2073574419"/>
      <w:bookmarkStart w:id="112" w:name="_Toc448289047"/>
      <w:r>
        <w:rPr>
          <w:rFonts w:ascii="黑体" w:eastAsia="黑体" w:hAnsi="黑体" w:cs="黑体"/>
          <w:b w:val="0"/>
          <w:bCs w:val="0"/>
          <w:sz w:val="36"/>
          <w:szCs w:val="36"/>
        </w:rPr>
        <w:t>着力推动仲裁法律规则</w:t>
      </w:r>
      <w:bookmarkEnd w:id="80"/>
      <w:r>
        <w:rPr>
          <w:rFonts w:ascii="黑体" w:eastAsia="黑体" w:hAnsi="黑体" w:cs="黑体"/>
          <w:b w:val="0"/>
          <w:bCs w:val="0"/>
          <w:sz w:val="36"/>
          <w:szCs w:val="36"/>
        </w:rPr>
        <w:t>完善</w:t>
      </w:r>
      <w:bookmarkEnd w:id="81"/>
      <w:bookmarkEnd w:id="82"/>
    </w:p>
    <w:p w:rsidR="00CD4064" w:rsidRDefault="00C05063" w:rsidP="005140DD">
      <w:pPr>
        <w:pStyle w:val="3"/>
        <w:spacing w:before="156" w:after="156"/>
        <w:ind w:firstLineChars="200" w:firstLine="643"/>
        <w:jc w:val="both"/>
        <w:rPr>
          <w:rFonts w:hint="default"/>
          <w:sz w:val="32"/>
          <w:szCs w:val="32"/>
        </w:rPr>
      </w:pPr>
      <w:bookmarkStart w:id="113" w:name="_Toc1076720969"/>
      <w:bookmarkStart w:id="114" w:name="_Toc1823178275"/>
      <w:r>
        <w:rPr>
          <w:sz w:val="32"/>
          <w:szCs w:val="32"/>
        </w:rPr>
        <w:t>（</w:t>
      </w:r>
      <w:r>
        <w:rPr>
          <w:rFonts w:cs="Times New Roman"/>
          <w:sz w:val="32"/>
          <w:szCs w:val="32"/>
        </w:rPr>
        <w:t>一）</w:t>
      </w:r>
      <w:bookmarkStart w:id="115" w:name="_Toc267380337"/>
      <w:bookmarkStart w:id="116" w:name="_Toc2032285239"/>
      <w:bookmarkStart w:id="117" w:name="_Toc1014702291"/>
      <w:bookmarkStart w:id="118" w:name="_Toc632247347"/>
      <w:bookmarkStart w:id="119" w:name="_Toc1809573325"/>
      <w:bookmarkStart w:id="120" w:name="_Toc344058966"/>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sz w:val="32"/>
          <w:szCs w:val="32"/>
        </w:rPr>
        <w:t>民事诉讼法明确仲裁</w:t>
      </w:r>
      <w:proofErr w:type="gramStart"/>
      <w:r>
        <w:rPr>
          <w:sz w:val="32"/>
          <w:szCs w:val="32"/>
        </w:rPr>
        <w:t>裁决籍</w:t>
      </w:r>
      <w:proofErr w:type="gramEnd"/>
      <w:r>
        <w:rPr>
          <w:sz w:val="32"/>
          <w:szCs w:val="32"/>
        </w:rPr>
        <w:t>属的认定标准</w:t>
      </w:r>
      <w:bookmarkEnd w:id="115"/>
      <w:bookmarkEnd w:id="116"/>
      <w:bookmarkEnd w:id="117"/>
      <w:bookmarkEnd w:id="118"/>
      <w:bookmarkEnd w:id="119"/>
      <w:bookmarkEnd w:id="120"/>
    </w:p>
    <w:p w:rsidR="00CD4064" w:rsidRDefault="00C05063">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2023年9月1日，第十四届全国人民代表大会常务委员会第五次会议审议通过《全国人民代表大会常务委员会关于修改〈中华人民共和国民事诉讼法〉的决定》，自</w:t>
      </w:r>
      <w:r>
        <w:rPr>
          <w:rFonts w:asciiTheme="minorEastAsia" w:eastAsiaTheme="minorEastAsia" w:hAnsiTheme="minorEastAsia" w:cstheme="minorEastAsia" w:hint="eastAsia"/>
          <w:sz w:val="32"/>
          <w:szCs w:val="32"/>
          <w:shd w:val="clear" w:color="auto" w:fill="FFFFFF"/>
          <w:lang w:bidi="ar"/>
        </w:rPr>
        <w:t>2024年1月1日起施行</w:t>
      </w:r>
      <w:r>
        <w:rPr>
          <w:rFonts w:asciiTheme="minorEastAsia" w:eastAsiaTheme="minorEastAsia" w:hAnsiTheme="minorEastAsia" w:cstheme="minorEastAsia" w:hint="eastAsia"/>
          <w:sz w:val="32"/>
          <w:szCs w:val="32"/>
        </w:rPr>
        <w:t>。本次民事诉讼法修订过程中，最高人民法院积极配合立法机关做好民事诉讼法涉外编的修改工作，在全面总结我国涉外民商事审判实践经验、借鉴国际条约和域外</w:t>
      </w:r>
      <w:r>
        <w:rPr>
          <w:rFonts w:asciiTheme="minorEastAsia" w:eastAsiaTheme="minorEastAsia" w:hAnsiTheme="minorEastAsia" w:cstheme="minorEastAsia" w:hint="eastAsia"/>
          <w:sz w:val="32"/>
          <w:szCs w:val="32"/>
        </w:rPr>
        <w:lastRenderedPageBreak/>
        <w:t>立法经验基础上，深入调查研究、广泛听取意见、反复修改论证，形成民事诉讼法涉外编的修改建议，其中就对仲裁</w:t>
      </w:r>
      <w:proofErr w:type="gramStart"/>
      <w:r>
        <w:rPr>
          <w:rFonts w:asciiTheme="minorEastAsia" w:eastAsiaTheme="minorEastAsia" w:hAnsiTheme="minorEastAsia" w:cstheme="minorEastAsia" w:hint="eastAsia"/>
          <w:sz w:val="32"/>
          <w:szCs w:val="32"/>
        </w:rPr>
        <w:t>裁决籍</w:t>
      </w:r>
      <w:proofErr w:type="gramEnd"/>
      <w:r>
        <w:rPr>
          <w:rFonts w:asciiTheme="minorEastAsia" w:eastAsiaTheme="minorEastAsia" w:hAnsiTheme="minorEastAsia" w:cstheme="minorEastAsia" w:hint="eastAsia"/>
          <w:sz w:val="32"/>
          <w:szCs w:val="32"/>
        </w:rPr>
        <w:t>属认定标准提出修改建议。新修订的民事诉讼法第二百九十七条第二款将当事人请求执行的仲裁裁决，由修改前的“中华人民共和国涉外仲裁机构</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的裁决”修改为“在中华人民共和国领域内依法</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的发生法律效力的仲裁裁决”；第三百零四条将需要人民法院承认和执行的仲裁裁决，由修改前的“国外仲裁机构的裁决”修改为“在中华人民共和国领域外</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的发生法律效力的仲裁裁决”。上述措辞的修改，将我国对于仲裁</w:t>
      </w:r>
      <w:proofErr w:type="gramStart"/>
      <w:r>
        <w:rPr>
          <w:rFonts w:asciiTheme="minorEastAsia" w:eastAsiaTheme="minorEastAsia" w:hAnsiTheme="minorEastAsia" w:cstheme="minorEastAsia" w:hint="eastAsia"/>
          <w:sz w:val="32"/>
          <w:szCs w:val="32"/>
        </w:rPr>
        <w:t>裁决籍</w:t>
      </w:r>
      <w:proofErr w:type="gramEnd"/>
      <w:r>
        <w:rPr>
          <w:rFonts w:asciiTheme="minorEastAsia" w:eastAsiaTheme="minorEastAsia" w:hAnsiTheme="minorEastAsia" w:cstheme="minorEastAsia" w:hint="eastAsia"/>
          <w:sz w:val="32"/>
          <w:szCs w:val="32"/>
        </w:rPr>
        <w:t>属的认定标准，从以往的“仲裁机构所在地标准”修改为国际通行的“仲裁地标准”，与《纽约公约》第一条第三款的规定保持一致。</w:t>
      </w:r>
    </w:p>
    <w:p w:rsidR="00CD4064" w:rsidRDefault="00C05063" w:rsidP="005140DD">
      <w:pPr>
        <w:pStyle w:val="3"/>
        <w:spacing w:before="156" w:after="156"/>
        <w:ind w:firstLineChars="200" w:firstLine="643"/>
        <w:jc w:val="both"/>
        <w:rPr>
          <w:rFonts w:asciiTheme="minorEastAsia" w:eastAsiaTheme="minorEastAsia" w:hAnsiTheme="minorEastAsia" w:cstheme="minorEastAsia" w:hint="default"/>
          <w:sz w:val="32"/>
          <w:szCs w:val="32"/>
        </w:rPr>
      </w:pPr>
      <w:bookmarkStart w:id="121" w:name="_Toc1838664784"/>
      <w:bookmarkStart w:id="122" w:name="_Toc1347909301"/>
      <w:bookmarkStart w:id="123" w:name="_Toc1332806309"/>
      <w:bookmarkStart w:id="124" w:name="_Toc1543585979"/>
      <w:bookmarkStart w:id="125" w:name="_Toc890695352"/>
      <w:bookmarkStart w:id="126" w:name="_Toc2093252818"/>
      <w:bookmarkStart w:id="127" w:name="_Toc1331092474"/>
      <w:bookmarkStart w:id="128" w:name="_Toc1807730809"/>
      <w:bookmarkStart w:id="129" w:name="_Toc497963661"/>
      <w:bookmarkStart w:id="130" w:name="_Toc843499687"/>
      <w:bookmarkStart w:id="131" w:name="_Toc1421927912"/>
      <w:bookmarkStart w:id="132" w:name="_Toc570502083"/>
      <w:bookmarkStart w:id="133" w:name="_Toc1719326142"/>
      <w:bookmarkStart w:id="134" w:name="_Toc1620128987"/>
      <w:bookmarkStart w:id="135" w:name="_Toc808995604"/>
      <w:bookmarkStart w:id="136" w:name="_Toc1662648778"/>
      <w:bookmarkStart w:id="137" w:name="_Toc1568010301"/>
      <w:bookmarkStart w:id="138" w:name="_Toc1376982838_WPSOffice_Level3"/>
      <w:bookmarkStart w:id="139" w:name="_Toc1371346472"/>
      <w:bookmarkStart w:id="140" w:name="_Toc1322338600"/>
      <w:bookmarkStart w:id="141" w:name="_Toc477933116"/>
      <w:bookmarkStart w:id="142" w:name="_Toc646142191"/>
      <w:bookmarkStart w:id="143" w:name="_Toc348346189"/>
      <w:r>
        <w:rPr>
          <w:rFonts w:asciiTheme="minorEastAsia" w:eastAsiaTheme="minorEastAsia" w:hAnsiTheme="minorEastAsia" w:cstheme="minorEastAsia"/>
          <w:sz w:val="32"/>
          <w:szCs w:val="32"/>
        </w:rPr>
        <w:t>（二）仲裁法修改取得重要进展</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CD4064" w:rsidRDefault="00C05063">
      <w:pPr>
        <w:pStyle w:val="a5"/>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9月7日公布的《十四届全国人大常委会立法规划》将《中华人民共和国仲裁法》修改列入第一类项目“条件比较成熟、任期内拟提请审议的法律草案”。这是继2023年5月29日《全国人大常委会2023年度立法工作计划》将仲裁法列入预备审议项目之后的又一次立法推进。2024年5月，国务院办公厅印发《国务院2024年度立法工作计划》，其中，司法部牵头起草的仲裁法修订草案被列入拟提请全国人大常委会审议的法律案。最高人民法院高度重视仲裁法的修订，组织专门力量深度参与修法工作，</w:t>
      </w:r>
      <w:proofErr w:type="gramStart"/>
      <w:r>
        <w:rPr>
          <w:rFonts w:asciiTheme="minorEastAsia" w:eastAsiaTheme="minorEastAsia" w:hAnsiTheme="minorEastAsia" w:cstheme="minorEastAsia" w:hint="eastAsia"/>
          <w:sz w:val="32"/>
          <w:szCs w:val="32"/>
        </w:rPr>
        <w:t>最高人民法院民四</w:t>
      </w:r>
      <w:r>
        <w:rPr>
          <w:rFonts w:asciiTheme="minorEastAsia" w:eastAsiaTheme="minorEastAsia" w:hAnsiTheme="minorEastAsia" w:cstheme="minorEastAsia" w:hint="eastAsia"/>
          <w:sz w:val="32"/>
          <w:szCs w:val="32"/>
        </w:rPr>
        <w:lastRenderedPageBreak/>
        <w:t>庭</w:t>
      </w:r>
      <w:proofErr w:type="gramEnd"/>
      <w:r>
        <w:rPr>
          <w:rFonts w:asciiTheme="minorEastAsia" w:eastAsiaTheme="minorEastAsia" w:hAnsiTheme="minorEastAsia" w:cstheme="minorEastAsia" w:hint="eastAsia"/>
          <w:sz w:val="32"/>
          <w:szCs w:val="32"/>
        </w:rPr>
        <w:t>多次与司法部相关部门座谈交流、共同调研，并选派资深法官参加司法部的仲裁法修订专班。司法部先后五次书面征求最高人民法院意见，均得到全面的意见反馈。</w:t>
      </w:r>
    </w:p>
    <w:p w:rsidR="00CD4064" w:rsidRDefault="00C05063">
      <w:pPr>
        <w:pStyle w:val="a5"/>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围绕本次修法中讨论的仲裁机制体制性重大问题，最高人民法院审判委员会副部级专职委员王淑梅牵头，于2023年8月完成《关于新形势下推动仲裁健康发展的调研报告》。该报告针对仲裁业发展的六个方面问题，提出了推动仲裁法修改，破除仲裁体制机制障碍；发挥行政机关监管、监督职能和行业协会自律作用，推进仲裁机构自身改革；优化仲裁规则、仲裁程序，保障当事人程序权利；建立虚假仲裁的预警和防范机制，</w:t>
      </w:r>
      <w:proofErr w:type="gramStart"/>
      <w:r>
        <w:rPr>
          <w:rFonts w:asciiTheme="minorEastAsia" w:eastAsiaTheme="minorEastAsia" w:hAnsiTheme="minorEastAsia" w:cstheme="minorEastAsia" w:hint="eastAsia"/>
          <w:sz w:val="32"/>
          <w:szCs w:val="32"/>
        </w:rPr>
        <w:t>赋予案</w:t>
      </w:r>
      <w:proofErr w:type="gramEnd"/>
      <w:r>
        <w:rPr>
          <w:rFonts w:asciiTheme="minorEastAsia" w:eastAsiaTheme="minorEastAsia" w:hAnsiTheme="minorEastAsia" w:cstheme="minorEastAsia" w:hint="eastAsia"/>
          <w:sz w:val="32"/>
          <w:szCs w:val="32"/>
        </w:rPr>
        <w:t>外人救济途径；建立仲裁工作会商机制，共同健全仲裁司法监督机制、沟通交流机制，形成监督合力；鼓励仲裁依法创新工作方式，提升仲裁国际公信力和竞争力六个方面建议，积极支持以仲裁法修改为契机，健全完善具有中国特色、与国际通行规则相融通的仲</w:t>
      </w:r>
      <w:r>
        <w:rPr>
          <w:rFonts w:asciiTheme="minorEastAsia" w:eastAsiaTheme="minorEastAsia" w:hAnsiTheme="minorEastAsia" w:cstheme="minorEastAsia" w:hint="eastAsia"/>
          <w:noProof/>
          <w:sz w:val="32"/>
          <w:szCs w:val="32"/>
        </w:rPr>
        <mc:AlternateContent>
          <mc:Choice Requires="wps">
            <w:drawing>
              <wp:anchor distT="0" distB="0" distL="114300" distR="114300" simplePos="0" relativeHeight="251659264" behindDoc="0" locked="0" layoutInCell="1" hidden="1" allowOverlap="1">
                <wp:simplePos x="0" y="0"/>
                <wp:positionH relativeFrom="column">
                  <wp:posOffset>-1143000</wp:posOffset>
                </wp:positionH>
                <wp:positionV relativeFrom="paragraph">
                  <wp:posOffset>-914400</wp:posOffset>
                </wp:positionV>
                <wp:extent cx="635" cy="0"/>
                <wp:effectExtent l="0" t="0" r="0" b="0"/>
                <wp:wrapNone/>
                <wp:docPr id="11" name="文本框 11" hidden="1"/>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6350">
                          <a:solidFill>
                            <a:prstClr val="black"/>
                          </a:solidFill>
                        </a:ln>
                        <a:effectLst/>
                      </wps:spPr>
                      <wps:txbx>
                        <w:txbxContent>
                          <w:p w:rsidR="00CD4064" w:rsidRDefault="00CD406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0pt;margin-top:-72pt;height:0pt;width:0.05pt;visibility:hidden;z-index:251659264;mso-width-relative:page;mso-height-relative:page;" fillcolor="#FFFFFF" filled="t" stroked="t" coordsize="21600,21600" o:gfxdata="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LVbY1NoAAAAPAQAADwAAAAAAAAABACAAAAA4AAAAZHJzL2Rvd25y&#10;ZXYueG1sUEsBAhQAFAAAAAgAh07iQHguiAlYAgAAxwQAAA4AAAAAAAAAAQAgAAAAPwEAAGRycy9l&#10;Mm9Eb2MueG1sUEsFBgAAAAAGAAYAWQEAAAkGAAAAAA==&#10;">
                <v:fill on="t" focussize="0,0"/>
                <v:stroke weight="0.5pt" color="#000000" joinstyle="round"/>
                <v:imagedata o:title=""/>
                <o:lock v:ext="edit" aspectratio="f"/>
                <v:textbox>
                  <w:txbxContent>
                    <w:p/>
                  </w:txbxContent>
                </v:textbox>
              </v:shape>
            </w:pict>
          </mc:Fallback>
        </mc:AlternateContent>
      </w:r>
      <w:proofErr w:type="gramStart"/>
      <w:r>
        <w:rPr>
          <w:rFonts w:asciiTheme="minorEastAsia" w:eastAsiaTheme="minorEastAsia" w:hAnsiTheme="minorEastAsia" w:cstheme="minorEastAsia" w:hint="eastAsia"/>
          <w:sz w:val="32"/>
          <w:szCs w:val="32"/>
        </w:rPr>
        <w:t>裁法律</w:t>
      </w:r>
      <w:proofErr w:type="gramEnd"/>
      <w:r>
        <w:rPr>
          <w:rFonts w:asciiTheme="minorEastAsia" w:eastAsiaTheme="minorEastAsia" w:hAnsiTheme="minorEastAsia" w:cstheme="minorEastAsia" w:hint="eastAsia"/>
          <w:sz w:val="32"/>
          <w:szCs w:val="32"/>
        </w:rPr>
        <w:t>制度。</w:t>
      </w:r>
    </w:p>
    <w:p w:rsidR="00CD4064" w:rsidRDefault="00C05063">
      <w:pPr>
        <w:pStyle w:val="a5"/>
        <w:ind w:firstLineChars="200" w:firstLine="643"/>
        <w:outlineLvl w:val="2"/>
        <w:rPr>
          <w:rFonts w:asciiTheme="minorEastAsia" w:eastAsiaTheme="minorEastAsia" w:hAnsiTheme="minorEastAsia" w:cstheme="minorEastAsia"/>
          <w:b/>
          <w:bCs/>
          <w:sz w:val="32"/>
          <w:szCs w:val="32"/>
        </w:rPr>
      </w:pPr>
      <w:bookmarkStart w:id="144" w:name="_Toc1457106657_WPSOffice_Level3"/>
      <w:bookmarkStart w:id="145" w:name="_Toc440229170"/>
      <w:bookmarkStart w:id="146" w:name="_Toc1967740251"/>
      <w:bookmarkStart w:id="147" w:name="_Toc320117019"/>
      <w:bookmarkStart w:id="148" w:name="_Toc587534805"/>
      <w:bookmarkStart w:id="149" w:name="_Toc719245736"/>
      <w:bookmarkStart w:id="150" w:name="_Toc1925235192"/>
      <w:bookmarkStart w:id="151" w:name="_Toc1913010214"/>
      <w:bookmarkStart w:id="152" w:name="_Toc1793475898"/>
      <w:bookmarkStart w:id="153" w:name="_Toc1989298572"/>
      <w:bookmarkStart w:id="154" w:name="_Toc60924998"/>
      <w:bookmarkStart w:id="155" w:name="_Toc169359656"/>
      <w:bookmarkStart w:id="156" w:name="_Toc432954239"/>
      <w:bookmarkStart w:id="157" w:name="_Toc1524315304"/>
      <w:bookmarkStart w:id="158" w:name="_Toc399976615"/>
      <w:bookmarkStart w:id="159" w:name="_Toc1177028741"/>
      <w:bookmarkStart w:id="160" w:name="_Toc1266385417"/>
      <w:bookmarkStart w:id="161" w:name="_Toc841920363"/>
      <w:bookmarkStart w:id="162" w:name="_Toc245719375"/>
      <w:bookmarkStart w:id="163" w:name="_Toc1365131947"/>
      <w:bookmarkStart w:id="164" w:name="_Toc160854987"/>
      <w:bookmarkStart w:id="165" w:name="_Toc39715300"/>
      <w:bookmarkStart w:id="166" w:name="_Toc437113683"/>
      <w:bookmarkStart w:id="167" w:name="_Toc1043722466"/>
      <w:bookmarkStart w:id="168" w:name="_Toc229218026"/>
      <w:bookmarkStart w:id="169" w:name="_Toc1737803761"/>
      <w:bookmarkStart w:id="170" w:name="_Toc284495923"/>
      <w:bookmarkStart w:id="171" w:name="_Toc1396428526"/>
      <w:bookmarkStart w:id="172" w:name="_Toc1028858151"/>
      <w:bookmarkStart w:id="173" w:name="_Toc407952191"/>
      <w:bookmarkStart w:id="174" w:name="_Toc991625323"/>
      <w:bookmarkStart w:id="175" w:name="_Toc1752177422"/>
      <w:r>
        <w:rPr>
          <w:rFonts w:asciiTheme="minorEastAsia" w:eastAsiaTheme="minorEastAsia" w:hAnsiTheme="minorEastAsia" w:cstheme="minorEastAsia" w:hint="eastAsia"/>
          <w:b/>
          <w:bCs/>
          <w:sz w:val="32"/>
          <w:szCs w:val="32"/>
        </w:rPr>
        <w:t>（三）外国国家豁免法规定仲裁司法审查</w:t>
      </w:r>
      <w:bookmarkEnd w:id="144"/>
      <w:r>
        <w:rPr>
          <w:rFonts w:asciiTheme="minorEastAsia" w:eastAsiaTheme="minorEastAsia" w:hAnsiTheme="minorEastAsia" w:cstheme="minorEastAsia" w:hint="eastAsia"/>
          <w:b/>
          <w:bCs/>
          <w:sz w:val="32"/>
          <w:szCs w:val="32"/>
        </w:rPr>
        <w:t>的豁免例外</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CD4064" w:rsidRDefault="00C05063">
      <w:pPr>
        <w:pStyle w:val="a5"/>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9月1日，第十四届全国人民代表大会常务委员会第五次会议审议通过《中华人民共和国外国国家豁免法》，该法自2024年1月1日起施行。最高人民法院积极参与该法的制定，参与条款论证、提出意见建议。该法第十二条规定：“外国国家与包括中华人民共和国在内的其他国家的组</w:t>
      </w:r>
      <w:r>
        <w:rPr>
          <w:rFonts w:asciiTheme="minorEastAsia" w:eastAsiaTheme="minorEastAsia" w:hAnsiTheme="minorEastAsia" w:cstheme="minorEastAsia" w:hint="eastAsia"/>
          <w:sz w:val="32"/>
          <w:szCs w:val="32"/>
        </w:rPr>
        <w:lastRenderedPageBreak/>
        <w:t xml:space="preserve">织或者个人之间的商业活动产生的争议，根据书面协议被提交仲裁的，或者外国国家通过国际投资条约等书面形式同意将其与包括中华人民共和国在内的其他国家的组织或者个人产生的投资争端提交仲裁的，对于需要法院审查的下列事项，该外国国家在中华人民共和国的法院不享有管辖豁免：（一）仲裁协议的效力；（二）仲裁裁决的承认和执行；（三）仲裁裁决的撤销；（四）法律规定的其他由中华人民共和国的法院对仲裁进行审查的事项。”该条有关仲裁司法审查管辖豁免例外的规定将外国国家与包括中华人民共和国在内的其他国家的组织或者个人产生的投资争端仲裁纳入调整范围，与我国加入的《关于解决国家与他国国民之间投资争端公约》（即《华盛顿公约》）保持衔接。 </w:t>
      </w:r>
    </w:p>
    <w:p w:rsidR="00CD4064" w:rsidRDefault="00C05063">
      <w:pPr>
        <w:pStyle w:val="a5"/>
        <w:ind w:firstLineChars="100" w:firstLine="321"/>
        <w:outlineLvl w:val="2"/>
        <w:rPr>
          <w:rFonts w:asciiTheme="minorEastAsia" w:eastAsiaTheme="minorEastAsia" w:hAnsiTheme="minorEastAsia" w:cstheme="minorEastAsia"/>
          <w:b/>
          <w:bCs/>
          <w:sz w:val="32"/>
          <w:szCs w:val="32"/>
        </w:rPr>
      </w:pPr>
      <w:bookmarkStart w:id="176" w:name="_Toc1062356526"/>
      <w:bookmarkStart w:id="177" w:name="_Toc1706035573"/>
      <w:bookmarkStart w:id="178" w:name="_Toc1237385548"/>
      <w:bookmarkStart w:id="179" w:name="_Toc392865286"/>
      <w:bookmarkStart w:id="180" w:name="_Toc256094025"/>
      <w:bookmarkStart w:id="181" w:name="_Toc1274937151"/>
      <w:bookmarkStart w:id="182" w:name="_Toc626625692"/>
      <w:bookmarkStart w:id="183" w:name="_Toc267650371"/>
      <w:bookmarkStart w:id="184" w:name="_Toc1824160033"/>
      <w:bookmarkStart w:id="185" w:name="_Toc160080286"/>
      <w:bookmarkStart w:id="186" w:name="_Toc1161462157"/>
      <w:bookmarkStart w:id="187" w:name="_Toc456811546"/>
      <w:bookmarkStart w:id="188" w:name="_Toc964536015"/>
      <w:bookmarkStart w:id="189" w:name="_Toc1991364604"/>
      <w:bookmarkStart w:id="190" w:name="_Toc1461832232"/>
      <w:bookmarkStart w:id="191" w:name="_Toc472207990"/>
      <w:bookmarkStart w:id="192" w:name="_Toc1928890744"/>
      <w:bookmarkStart w:id="193" w:name="_Toc1064410584_WPSOffice_Level3"/>
      <w:bookmarkStart w:id="194" w:name="_Toc491483669"/>
      <w:bookmarkStart w:id="195" w:name="_Toc14331741"/>
      <w:bookmarkStart w:id="196" w:name="_Toc102967669"/>
      <w:bookmarkStart w:id="197" w:name="_Toc1556675005"/>
      <w:bookmarkStart w:id="198" w:name="_Toc2082898901"/>
      <w:bookmarkStart w:id="199" w:name="_Toc376544648"/>
      <w:bookmarkStart w:id="200" w:name="_Toc1584383584"/>
      <w:bookmarkStart w:id="201" w:name="_Toc1607743604"/>
      <w:bookmarkStart w:id="202" w:name="_Toc1206919152"/>
      <w:bookmarkStart w:id="203" w:name="_Toc1453821511"/>
      <w:bookmarkStart w:id="204" w:name="_Toc1661558478"/>
      <w:bookmarkStart w:id="205" w:name="_Toc169359657"/>
      <w:bookmarkStart w:id="206" w:name="_Toc981530552"/>
      <w:bookmarkStart w:id="207" w:name="_Toc89160261"/>
      <w:r>
        <w:rPr>
          <w:rFonts w:asciiTheme="minorEastAsia" w:eastAsiaTheme="minorEastAsia" w:hAnsiTheme="minorEastAsia" w:cstheme="minorEastAsia" w:hint="eastAsia"/>
          <w:b/>
          <w:bCs/>
          <w:sz w:val="32"/>
          <w:szCs w:val="32"/>
        </w:rPr>
        <w:t>（四）体育法为体育仲裁制度的落地奠定法律基础</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CD4064" w:rsidRDefault="00C05063">
      <w:pPr>
        <w:ind w:firstLine="420"/>
        <w:rPr>
          <w:rFonts w:asciiTheme="minorEastAsia" w:eastAsiaTheme="minorEastAsia" w:hAnsiTheme="minorEastAsia" w:cstheme="minorEastAsia"/>
          <w:sz w:val="32"/>
          <w:szCs w:val="32"/>
          <w:highlight w:val="yellow"/>
        </w:rPr>
      </w:pPr>
      <w:r>
        <w:rPr>
          <w:rFonts w:asciiTheme="minorEastAsia" w:eastAsiaTheme="minorEastAsia" w:hAnsiTheme="minorEastAsia" w:cstheme="minorEastAsia" w:hint="eastAsia"/>
          <w:sz w:val="32"/>
          <w:szCs w:val="32"/>
        </w:rPr>
        <w:t>2022年6月24日，第十三届全国人民代表大会常务委员会第三十五次会议通过新修订的《中华人民共和国体育法》，自2023年1月1日起施行。这是该法自1995年出台以来的首次大规模修订，新增六十多条，修改条文超过百条，创设了体育仲裁制度。最高人民法院认真参与该法制定讨论，提出相应意见建议。该法第九十三条明确规定：“国务院体育行政部门依照本法组织设立体育仲裁委员会，制定体育仲裁规则”。体育仲裁制度的正式设立，完善了我国体育纠纷的争议解决机制，为我国体育事业的发展奠定了制度保障。为</w:t>
      </w:r>
      <w:r>
        <w:rPr>
          <w:rFonts w:asciiTheme="minorEastAsia" w:eastAsiaTheme="minorEastAsia" w:hAnsiTheme="minorEastAsia" w:cstheme="minorEastAsia" w:hint="eastAsia"/>
          <w:sz w:val="32"/>
          <w:szCs w:val="32"/>
        </w:rPr>
        <w:lastRenderedPageBreak/>
        <w:t>贯彻和实施相关规定，国家体育总局于2022年12月25日发布《体育仲裁规则》和《中国体育仲裁委员会组织规则》。中国体育仲裁委员会是由国家体育总局依法设立、全国唯一的专门处理体育领域纠纷的仲裁机构。中国体育仲裁委员会的成立，标志着体育法规定的体育仲裁制度成为现实，为依法化解体育领域纠纷、保障体育事业健康有序发展提供了有力的组织保障。</w:t>
      </w:r>
    </w:p>
    <w:p w:rsidR="00CD4064" w:rsidRDefault="00C05063" w:rsidP="005140DD">
      <w:pPr>
        <w:pStyle w:val="3"/>
        <w:spacing w:before="156" w:after="156"/>
        <w:ind w:firstLineChars="100" w:firstLine="321"/>
        <w:jc w:val="both"/>
        <w:rPr>
          <w:rFonts w:asciiTheme="minorEastAsia" w:eastAsiaTheme="minorEastAsia" w:hAnsiTheme="minorEastAsia" w:cstheme="minorEastAsia" w:hint="default"/>
          <w:sz w:val="32"/>
          <w:szCs w:val="32"/>
        </w:rPr>
      </w:pPr>
      <w:bookmarkStart w:id="208" w:name="_Toc1038796413"/>
      <w:bookmarkStart w:id="209" w:name="_Toc1839775463"/>
      <w:bookmarkStart w:id="210" w:name="_Toc1480550981_WPSOffice_Level3"/>
      <w:bookmarkStart w:id="211" w:name="_Toc1092797209"/>
      <w:bookmarkStart w:id="212" w:name="_Toc225443858"/>
      <w:bookmarkStart w:id="213" w:name="_Toc2001099303"/>
      <w:bookmarkStart w:id="214" w:name="_Toc1099127436"/>
      <w:bookmarkStart w:id="215" w:name="_Toc67390035"/>
      <w:bookmarkStart w:id="216" w:name="_Toc1778855633"/>
      <w:bookmarkStart w:id="217" w:name="_Toc1429640027"/>
      <w:bookmarkStart w:id="218" w:name="_Toc254583427"/>
      <w:bookmarkStart w:id="219" w:name="_Toc777383925"/>
      <w:bookmarkStart w:id="220" w:name="_Toc1408268330"/>
      <w:bookmarkStart w:id="221" w:name="_Toc157535643"/>
      <w:bookmarkStart w:id="222" w:name="_Toc169359658"/>
      <w:bookmarkStart w:id="223" w:name="_Toc978806831"/>
      <w:bookmarkStart w:id="224" w:name="_Toc11639845"/>
      <w:bookmarkStart w:id="225" w:name="_Toc136678860"/>
      <w:bookmarkStart w:id="226" w:name="_Toc1274216342"/>
      <w:bookmarkStart w:id="227" w:name="_Toc741211475"/>
      <w:bookmarkStart w:id="228" w:name="_Toc324265466"/>
      <w:bookmarkStart w:id="229" w:name="_Toc847875601"/>
      <w:bookmarkStart w:id="230" w:name="_Toc258996963"/>
      <w:bookmarkStart w:id="231" w:name="_Toc753807746"/>
      <w:bookmarkStart w:id="232" w:name="_Toc1960817020"/>
      <w:bookmarkStart w:id="233" w:name="_Toc1161321573"/>
      <w:bookmarkStart w:id="234" w:name="_Toc1834834757"/>
      <w:bookmarkStart w:id="235" w:name="_Toc1401694034"/>
      <w:bookmarkStart w:id="236" w:name="_Toc2136638861"/>
      <w:bookmarkStart w:id="237" w:name="_Toc18700744"/>
      <w:bookmarkStart w:id="238" w:name="_Toc2124727087"/>
      <w:bookmarkStart w:id="239" w:name="_Toc1239175136"/>
      <w:bookmarkEnd w:id="199"/>
      <w:bookmarkEnd w:id="200"/>
      <w:bookmarkEnd w:id="201"/>
      <w:bookmarkEnd w:id="202"/>
      <w:bookmarkEnd w:id="203"/>
      <w:bookmarkEnd w:id="204"/>
      <w:bookmarkEnd w:id="205"/>
      <w:bookmarkEnd w:id="206"/>
      <w:bookmarkEnd w:id="207"/>
      <w:r>
        <w:rPr>
          <w:rFonts w:asciiTheme="minorEastAsia" w:eastAsiaTheme="minorEastAsia" w:hAnsiTheme="minorEastAsia" w:cstheme="minorEastAsia"/>
          <w:sz w:val="32"/>
          <w:szCs w:val="32"/>
        </w:rPr>
        <w:t>（五）民法典</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asciiTheme="minorEastAsia" w:eastAsiaTheme="minorEastAsia" w:hAnsiTheme="minorEastAsia" w:cstheme="minorEastAsia"/>
          <w:sz w:val="32"/>
          <w:szCs w:val="32"/>
        </w:rPr>
        <w:t>合同</w:t>
      </w:r>
      <w:proofErr w:type="gramStart"/>
      <w:r>
        <w:rPr>
          <w:rFonts w:asciiTheme="minorEastAsia" w:eastAsiaTheme="minorEastAsia" w:hAnsiTheme="minorEastAsia" w:cstheme="minorEastAsia"/>
          <w:sz w:val="32"/>
          <w:szCs w:val="32"/>
        </w:rPr>
        <w:t>编司法</w:t>
      </w:r>
      <w:proofErr w:type="gramEnd"/>
      <w:r>
        <w:rPr>
          <w:rFonts w:asciiTheme="minorEastAsia" w:eastAsiaTheme="minorEastAsia" w:hAnsiTheme="minorEastAsia" w:cstheme="minorEastAsia"/>
          <w:sz w:val="32"/>
          <w:szCs w:val="32"/>
        </w:rPr>
        <w:t>解释解决代位权诉讼与仲裁程序衔接</w:t>
      </w:r>
    </w:p>
    <w:p w:rsidR="00CD4064" w:rsidRDefault="00C05063">
      <w:pPr>
        <w:widowControl/>
        <w:snapToGrid w:val="0"/>
        <w:spacing w:line="6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5月23日，最高人民法院审判委员会第1889次会议通过《最高人民法院关于适用〈中华人民共和国民法典〉合同编通则若干问题的解释》，自2023年12月5日起施行。该解释第三十六条规定：“债权人提起代位权诉讼后，债务人或者相对人以双方之间的债权债务关系订有仲裁协议为由对法院主管提出异议的，人民法院不予支持。但是，债务人或者相对人在首次开庭前就债务人与相对人之间的债权债务关系申请仲裁的，人民法院可以依法中止代位权诉讼。”该条首次就债权人代位权诉讼</w:t>
      </w:r>
      <w:proofErr w:type="gramStart"/>
      <w:r>
        <w:rPr>
          <w:rFonts w:asciiTheme="minorEastAsia" w:eastAsiaTheme="minorEastAsia" w:hAnsiTheme="minorEastAsia" w:cstheme="minorEastAsia" w:hint="eastAsia"/>
          <w:sz w:val="32"/>
          <w:szCs w:val="32"/>
        </w:rPr>
        <w:t>涉仲裁</w:t>
      </w:r>
      <w:proofErr w:type="gramEnd"/>
      <w:r>
        <w:rPr>
          <w:rFonts w:asciiTheme="minorEastAsia" w:eastAsiaTheme="minorEastAsia" w:hAnsiTheme="minorEastAsia" w:cstheme="minorEastAsia" w:hint="eastAsia"/>
          <w:sz w:val="32"/>
          <w:szCs w:val="32"/>
        </w:rPr>
        <w:t>协议问题</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了明确规定，通过适当灵活的程序设计，平衡各方当事人的利益，在避免债务人利用仲裁协议妨害债权人实现债权的同时，也尽量维护和尊重仲裁协议的效力。</w:t>
      </w:r>
    </w:p>
    <w:p w:rsidR="00CD4064" w:rsidRDefault="00C05063">
      <w:pPr>
        <w:pStyle w:val="2"/>
        <w:numPr>
          <w:ilvl w:val="0"/>
          <w:numId w:val="1"/>
        </w:numPr>
        <w:spacing w:line="240" w:lineRule="auto"/>
        <w:ind w:firstLineChars="200" w:firstLine="720"/>
        <w:rPr>
          <w:rFonts w:ascii="黑体" w:eastAsia="黑体" w:hAnsi="黑体" w:cs="黑体"/>
          <w:b w:val="0"/>
          <w:bCs w:val="0"/>
          <w:sz w:val="36"/>
          <w:szCs w:val="36"/>
        </w:rPr>
      </w:pPr>
      <w:bookmarkStart w:id="240" w:name="_Toc1738507054"/>
      <w:bookmarkStart w:id="241" w:name="_Toc1519205067"/>
      <w:bookmarkStart w:id="242" w:name="_Toc1560725193"/>
      <w:bookmarkStart w:id="243" w:name="_Toc135771088"/>
      <w:bookmarkStart w:id="244" w:name="_Toc1559800452_WPSOffice_Level2"/>
      <w:bookmarkStart w:id="245" w:name="_Toc983854523"/>
      <w:bookmarkStart w:id="246" w:name="_Toc1367987932"/>
      <w:bookmarkStart w:id="247" w:name="_Toc1521793750"/>
      <w:bookmarkStart w:id="248" w:name="_Toc1859822913"/>
      <w:bookmarkStart w:id="249" w:name="_Toc259075375"/>
      <w:bookmarkStart w:id="250" w:name="_Toc1543759427"/>
      <w:bookmarkStart w:id="251" w:name="_Toc108065385"/>
      <w:bookmarkStart w:id="252" w:name="_Toc1354594048"/>
      <w:bookmarkStart w:id="253" w:name="_Toc573188543"/>
      <w:bookmarkStart w:id="254" w:name="_Toc1682461132"/>
      <w:bookmarkStart w:id="255" w:name="_Toc1655819869"/>
      <w:bookmarkStart w:id="256" w:name="_Toc1292790634"/>
      <w:bookmarkStart w:id="257" w:name="_Toc665140467"/>
      <w:bookmarkStart w:id="258" w:name="_Toc1414317297"/>
      <w:bookmarkStart w:id="259" w:name="_Toc1876348458"/>
      <w:bookmarkStart w:id="260" w:name="_Toc2045303224"/>
      <w:bookmarkStart w:id="261" w:name="_Toc1475936"/>
      <w:bookmarkStart w:id="262" w:name="_Toc1907537263_WPSOffice_Level2"/>
      <w:bookmarkStart w:id="263" w:name="_Toc362615765"/>
      <w:bookmarkStart w:id="264" w:name="_Toc378496296"/>
      <w:bookmarkStart w:id="265" w:name="_Toc1000116662"/>
      <w:bookmarkStart w:id="266" w:name="_Toc1614624452"/>
      <w:bookmarkStart w:id="267" w:name="_Toc1258093244"/>
      <w:bookmarkStart w:id="268" w:name="_Toc169359659"/>
      <w:bookmarkStart w:id="269" w:name="_Toc1209802857"/>
      <w:bookmarkStart w:id="270" w:name="_Toc1584555987"/>
      <w:bookmarkStart w:id="271" w:name="_Toc12207638"/>
      <w:bookmarkStart w:id="272" w:name="_Toc1068275479"/>
      <w:r>
        <w:rPr>
          <w:rFonts w:ascii="黑体" w:eastAsia="黑体" w:hAnsi="黑体" w:cs="黑体" w:hint="eastAsia"/>
          <w:b w:val="0"/>
          <w:bCs w:val="0"/>
          <w:sz w:val="36"/>
          <w:szCs w:val="36"/>
        </w:rPr>
        <w:lastRenderedPageBreak/>
        <w:t>深入支持</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ascii="黑体" w:eastAsia="黑体" w:hAnsi="黑体" w:cs="黑体" w:hint="eastAsia"/>
          <w:b w:val="0"/>
          <w:bCs w:val="0"/>
          <w:sz w:val="36"/>
          <w:szCs w:val="36"/>
        </w:rPr>
        <w:t>仲裁机制创新</w:t>
      </w:r>
      <w:bookmarkEnd w:id="271"/>
      <w:bookmarkEnd w:id="272"/>
    </w:p>
    <w:p w:rsidR="00CD4064" w:rsidRDefault="00C05063">
      <w:pPr>
        <w:pStyle w:val="a5"/>
        <w:ind w:firstLineChars="200" w:firstLine="640"/>
        <w:rPr>
          <w:rFonts w:eastAsia="黑体"/>
          <w:sz w:val="32"/>
          <w:szCs w:val="32"/>
        </w:rPr>
      </w:pPr>
      <w:r>
        <w:rPr>
          <w:rFonts w:ascii="Times New Roman" w:hAnsi="Times New Roman" w:cs="Times New Roman" w:hint="eastAsia"/>
          <w:sz w:val="32"/>
          <w:szCs w:val="32"/>
        </w:rPr>
        <w:t>仲裁机构借鉴国际有益规则，探索机制创新，有利于提升我国仲裁的公信力和竞争力，促进我国仲裁高质量发展。为此，最高人民法院通过发布司法文件、建立工作交流会商机制等，为仲裁机制创新提供有利环境，体现了人民法院支持仲裁改革创新，推动我国仲裁的法治化、专业化、国际化发展的司法担当。</w:t>
      </w:r>
    </w:p>
    <w:p w:rsidR="00CD4064" w:rsidRDefault="00C05063">
      <w:pPr>
        <w:pStyle w:val="a5"/>
        <w:ind w:firstLineChars="200" w:firstLine="643"/>
        <w:rPr>
          <w:rFonts w:hAnsi="宋体" w:cs="宋体"/>
          <w:b/>
          <w:bCs/>
          <w:sz w:val="32"/>
          <w:szCs w:val="32"/>
        </w:rPr>
      </w:pPr>
      <w:r>
        <w:rPr>
          <w:rFonts w:cs="Times New Roman" w:hint="eastAsia"/>
          <w:b/>
          <w:bCs/>
          <w:sz w:val="32"/>
          <w:szCs w:val="32"/>
        </w:rPr>
        <w:t>（一）最高人民法院与</w:t>
      </w:r>
      <w:r>
        <w:rPr>
          <w:rFonts w:hAnsi="宋体" w:cs="宋体" w:hint="eastAsia"/>
          <w:b/>
          <w:bCs/>
          <w:sz w:val="32"/>
          <w:szCs w:val="32"/>
        </w:rPr>
        <w:t>司法部建立工作交流会商机制</w:t>
      </w:r>
    </w:p>
    <w:p w:rsidR="00CD4064" w:rsidRDefault="00C05063">
      <w:pPr>
        <w:pStyle w:val="a5"/>
        <w:ind w:firstLineChars="200" w:firstLine="640"/>
        <w:rPr>
          <w:rFonts w:hAnsi="宋体" w:cs="宋体"/>
          <w:bCs/>
          <w:sz w:val="32"/>
          <w:szCs w:val="32"/>
        </w:rPr>
      </w:pPr>
      <w:r>
        <w:rPr>
          <w:rFonts w:hAnsi="宋体" w:cs="宋体" w:hint="eastAsia"/>
          <w:bCs/>
          <w:sz w:val="32"/>
          <w:szCs w:val="32"/>
        </w:rPr>
        <w:t>2023年8月22日，最高人民法院、司法部召开工作交流会商会首次会议，探索建立最高人民法院、司法部工作交流会商机制，最高人民法院党组书记、院长张军，司法部党组书记、部长贺荣出席会议并讲话。该会商机制是深入</w:t>
      </w:r>
      <w:proofErr w:type="gramStart"/>
      <w:r>
        <w:rPr>
          <w:rFonts w:hAnsi="宋体" w:cs="宋体" w:hint="eastAsia"/>
          <w:bCs/>
          <w:sz w:val="32"/>
          <w:szCs w:val="32"/>
        </w:rPr>
        <w:t>践行</w:t>
      </w:r>
      <w:proofErr w:type="gramEnd"/>
      <w:r>
        <w:rPr>
          <w:rFonts w:hAnsi="宋体" w:cs="宋体" w:hint="eastAsia"/>
          <w:bCs/>
          <w:sz w:val="32"/>
          <w:szCs w:val="32"/>
        </w:rPr>
        <w:t>习近平法治思想，有效凝聚工作合力，更好发挥司法审判与司法行政职能作用，服务保障更高水平的法治中国建设的创新举措。仲裁是最高人民法院与司法部会商聚焦的重点领域之一。双方指出，要共同加强对仲裁工作的支持与监督，有效提升仲裁公信力。双方就强化对仲裁的监督力度、完善仲裁司法监督机制、支持仲裁在矛盾纠纷多元化解中发挥作用、共同防范虚假仲裁、完善仲裁程序规则等内容明确了工作任务，深化协作配合。</w:t>
      </w:r>
    </w:p>
    <w:p w:rsidR="00CD4064" w:rsidRDefault="00C05063">
      <w:pPr>
        <w:widowControl/>
        <w:ind w:firstLineChars="200" w:firstLine="643"/>
        <w:rPr>
          <w:b/>
          <w:bCs/>
          <w:sz w:val="32"/>
          <w:szCs w:val="32"/>
        </w:rPr>
      </w:pPr>
      <w:r>
        <w:rPr>
          <w:rFonts w:hint="eastAsia"/>
          <w:b/>
          <w:bCs/>
          <w:sz w:val="32"/>
          <w:szCs w:val="32"/>
        </w:rPr>
        <w:t>（二）人民法院支持国际商事仲裁中心建设试点工作</w:t>
      </w:r>
    </w:p>
    <w:p w:rsidR="00CD4064" w:rsidRDefault="00C05063">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2022年7月，中央全面依法治国委员会部署在北京市、上海市、广东省广州市和深圳市、海南省开展国际商事仲裁中心建设试点工作。国际商事仲裁中心的建设离不开司法的支持，最高人民法院大力支持自由贸易试验区、自由贸易港，探索创新仲裁国际化发展的新机制新举措，推动我国仲裁业务的对外开放和国际化发展。最高人民法院于2019年发布《关于人民法院为中国（上海）自由贸易试验区临港新片区建设提供司法服务和保障的意见》，提出支持新片区仲裁制度改革创新等举措，包括支持经登记备案的境外仲裁机构在新片区就国际商事、海事、投资等领域发生的民商事纠纷开展仲裁业务。2021年，最高人民法院发布《关于人民法院为海南自由贸易港建设提供司法服务和保障的意见》，提出推动海南建设国际商事纠纷解决中心，支持境外国际仲裁机构在海南自由贸易港设立业务机构开展仲裁业务；发布《关于人民法院为北京市国家服务业扩大开放综合示范区、中国（北京）自由贸易试验区建设提供司法服务和保障的意见》，提出</w:t>
      </w:r>
      <w:r>
        <w:rPr>
          <w:rFonts w:asciiTheme="minorEastAsia" w:eastAsiaTheme="minorEastAsia" w:hAnsiTheme="minorEastAsia" w:cstheme="minorEastAsia" w:hint="eastAsia"/>
          <w:sz w:val="32"/>
          <w:szCs w:val="32"/>
          <w:shd w:val="clear" w:color="auto" w:fill="FFFFFF"/>
        </w:rPr>
        <w:t>支持境外知名仲裁及争议解决机构在自由贸易试验区内设立业务机构，就国际商事、投资等</w:t>
      </w:r>
      <w:proofErr w:type="gramStart"/>
      <w:r>
        <w:rPr>
          <w:rFonts w:asciiTheme="minorEastAsia" w:eastAsiaTheme="minorEastAsia" w:hAnsiTheme="minorEastAsia" w:cstheme="minorEastAsia" w:hint="eastAsia"/>
          <w:sz w:val="32"/>
          <w:szCs w:val="32"/>
          <w:shd w:val="clear" w:color="auto" w:fill="FFFFFF"/>
        </w:rPr>
        <w:t>领域民</w:t>
      </w:r>
      <w:proofErr w:type="gramEnd"/>
      <w:r>
        <w:rPr>
          <w:rFonts w:asciiTheme="minorEastAsia" w:eastAsiaTheme="minorEastAsia" w:hAnsiTheme="minorEastAsia" w:cstheme="minorEastAsia" w:hint="eastAsia"/>
          <w:sz w:val="32"/>
          <w:szCs w:val="32"/>
          <w:shd w:val="clear" w:color="auto" w:fill="FFFFFF"/>
        </w:rPr>
        <w:t>商事争议开展仲裁业务</w:t>
      </w:r>
      <w:r>
        <w:rPr>
          <w:rFonts w:asciiTheme="minorEastAsia" w:eastAsiaTheme="minorEastAsia" w:hAnsiTheme="minorEastAsia" w:cstheme="minorEastAsia" w:hint="eastAsia"/>
          <w:sz w:val="32"/>
          <w:szCs w:val="32"/>
        </w:rPr>
        <w:t>等相关内容，明确提出探索制定临时仲裁庭仲裁涉外纠纷的规则等。</w:t>
      </w:r>
    </w:p>
    <w:p w:rsidR="00CD4064" w:rsidRDefault="00C05063">
      <w:pPr>
        <w:widowControl/>
        <w:ind w:firstLineChars="225" w:firstLine="720"/>
        <w:rPr>
          <w:rFonts w:asciiTheme="minorEastAsia" w:eastAsiaTheme="minorEastAsia" w:hAnsiTheme="minorEastAsia" w:cstheme="minorEastAsia"/>
          <w:sz w:val="32"/>
          <w:szCs w:val="32"/>
          <w:highlight w:val="yellow"/>
        </w:rPr>
      </w:pPr>
      <w:r>
        <w:rPr>
          <w:rFonts w:asciiTheme="minorEastAsia" w:eastAsiaTheme="minorEastAsia" w:hAnsiTheme="minorEastAsia" w:cstheme="minorEastAsia" w:hint="eastAsia"/>
          <w:sz w:val="32"/>
          <w:szCs w:val="32"/>
        </w:rPr>
        <w:t>2023年1月，海南省委、省政府办公厅印发《海南自由贸易港国际商事仲裁中心建设方案》，提出推进仲裁业务</w:t>
      </w:r>
      <w:r>
        <w:rPr>
          <w:rFonts w:asciiTheme="minorEastAsia" w:eastAsiaTheme="minorEastAsia" w:hAnsiTheme="minorEastAsia" w:cstheme="minorEastAsia" w:hint="eastAsia"/>
          <w:sz w:val="32"/>
          <w:szCs w:val="32"/>
        </w:rPr>
        <w:lastRenderedPageBreak/>
        <w:t>开放，允许境外知名仲裁及争议解决机构在海南设立业务机构、开展涉外仲裁业务。自2023年4月1日起，境外仲裁机构经海南省司法厅登记并报司法部备案后，可在海南自由贸易港设立业务机构，就国际商事、海事、知识产权、投资等领域发生的民商事争议开展涉外仲裁业务。2023年11月18日，国务院批复原则同意《支持北京深化国家服务业扩大开放综合示范区建设工作方案》，该工作方案提出要打造一流国际商事纠纷解决优选地，包括打造面向全球的国际商事仲裁中心；坚持高标准建设北京国际商事法庭，打造国际商事纠纷多元解决机制的北京样板；研究探索授权仲裁庭</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临时措施决定并由法院依法执行的制度等等。2023年11月22日，上海市第十六届人民代表大会常务委员会第八次会议审议通过《上海市推进国际商事仲裁中心建设条例》。该条例第五条规定：“人民法院依法支持仲裁探索创新，优化对仲裁的司法监督与保障机制，完善仲裁司法审查标准，加强平台和信息化建设，促进仲裁与诉讼相互衔接，为推进国际商事仲裁中心建设提供优质高效的司法保障。”该条例第二十四条从完善人民法院对仲裁案件的司法审查机制入手，规定了法院对涉外仲裁案件及临时仲裁案件的仲裁协议效力认定、撤销仲裁裁决申请以及仲裁裁决的执行或不予执行问题进行司法审查，为国际商事仲裁中心建设提供优质高效的司法保障。</w:t>
      </w:r>
    </w:p>
    <w:p w:rsidR="00CD4064" w:rsidRDefault="00C05063">
      <w:pPr>
        <w:pStyle w:val="2"/>
        <w:spacing w:line="240" w:lineRule="auto"/>
        <w:ind w:firstLineChars="200" w:firstLine="720"/>
        <w:rPr>
          <w:rFonts w:ascii="黑体" w:eastAsia="黑体" w:hAnsi="黑体" w:cs="黑体"/>
          <w:b w:val="0"/>
          <w:bCs w:val="0"/>
          <w:sz w:val="36"/>
          <w:szCs w:val="36"/>
        </w:rPr>
      </w:pPr>
      <w:bookmarkStart w:id="273" w:name="_Toc97855457"/>
      <w:bookmarkStart w:id="274" w:name="_Toc1902434667"/>
      <w:bookmarkStart w:id="275" w:name="_Toc1089848084"/>
      <w:bookmarkStart w:id="276" w:name="_Toc897488042"/>
      <w:bookmarkStart w:id="277" w:name="_Toc1419899700"/>
      <w:bookmarkStart w:id="278" w:name="_Toc447429434"/>
      <w:bookmarkStart w:id="279" w:name="_Toc1360215954"/>
      <w:bookmarkStart w:id="280" w:name="_Toc169359660"/>
      <w:bookmarkStart w:id="281" w:name="_Toc125096514"/>
      <w:bookmarkStart w:id="282" w:name="_Toc1219075728"/>
      <w:bookmarkStart w:id="283" w:name="_Toc1305552814"/>
      <w:bookmarkStart w:id="284" w:name="_Toc2136299372"/>
      <w:bookmarkStart w:id="285" w:name="_Toc1716669345"/>
      <w:bookmarkStart w:id="286" w:name="_Toc1995159151"/>
      <w:bookmarkStart w:id="287" w:name="_Toc1947277819"/>
      <w:bookmarkStart w:id="288" w:name="_Toc2065683690"/>
      <w:bookmarkStart w:id="289" w:name="_Toc1139183406"/>
      <w:bookmarkStart w:id="290" w:name="_Toc1368884738"/>
      <w:bookmarkStart w:id="291" w:name="_Toc829942288"/>
      <w:bookmarkStart w:id="292" w:name="_Toc555559421"/>
      <w:bookmarkStart w:id="293" w:name="_Toc218738847"/>
      <w:bookmarkStart w:id="294" w:name="_Toc1980364575"/>
      <w:bookmarkStart w:id="295" w:name="_Toc722735400"/>
      <w:bookmarkStart w:id="296" w:name="_Toc1100023081"/>
      <w:bookmarkStart w:id="297" w:name="_Toc2037032939"/>
      <w:bookmarkStart w:id="298" w:name="_Toc1376982838_WPSOffice_Level2"/>
      <w:bookmarkStart w:id="299" w:name="_Toc2109489689"/>
      <w:bookmarkStart w:id="300" w:name="_Toc1182185113"/>
      <w:bookmarkStart w:id="301" w:name="_Toc1557000705"/>
      <w:bookmarkStart w:id="302" w:name="_Toc694626029"/>
      <w:bookmarkStart w:id="303" w:name="_Toc1063949849_WPSOffice_Level2"/>
      <w:bookmarkStart w:id="304" w:name="_Toc159402871"/>
      <w:r>
        <w:rPr>
          <w:rFonts w:ascii="黑体" w:eastAsia="黑体" w:hAnsi="黑体" w:cs="黑体" w:hint="eastAsia"/>
          <w:b w:val="0"/>
          <w:bCs w:val="0"/>
          <w:sz w:val="36"/>
          <w:szCs w:val="36"/>
        </w:rPr>
        <w:lastRenderedPageBreak/>
        <w:t>三、</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Pr>
          <w:rFonts w:ascii="黑体" w:eastAsia="黑体" w:hAnsi="黑体" w:cs="黑体" w:hint="eastAsia"/>
          <w:b w:val="0"/>
          <w:bCs w:val="0"/>
          <w:sz w:val="36"/>
          <w:szCs w:val="36"/>
        </w:rPr>
        <w:t>持续丰富仲裁司法审查典型案例成果</w:t>
      </w:r>
      <w:bookmarkEnd w:id="303"/>
      <w:bookmarkEnd w:id="304"/>
    </w:p>
    <w:p w:rsidR="00CD4064" w:rsidRDefault="00C05063">
      <w:pPr>
        <w:pStyle w:val="a5"/>
        <w:ind w:firstLineChars="200" w:firstLine="640"/>
        <w:rPr>
          <w:rFonts w:hAnsi="宋体" w:cs="宋体"/>
          <w:bCs/>
          <w:sz w:val="32"/>
          <w:szCs w:val="32"/>
        </w:rPr>
      </w:pPr>
      <w:r>
        <w:rPr>
          <w:rFonts w:hAnsi="宋体" w:cs="宋体" w:hint="eastAsia"/>
          <w:bCs/>
          <w:sz w:val="32"/>
          <w:szCs w:val="32"/>
        </w:rPr>
        <w:t>最高人民法院及地方各级人民法院通过</w:t>
      </w:r>
      <w:r>
        <w:rPr>
          <w:rFonts w:hAnsi="宋体" w:cs="宋体"/>
          <w:bCs/>
          <w:sz w:val="32"/>
          <w:szCs w:val="32"/>
        </w:rPr>
        <w:t>发布典型案例，</w:t>
      </w:r>
      <w:r>
        <w:rPr>
          <w:rFonts w:hAnsi="宋体" w:cs="宋体" w:hint="eastAsia"/>
          <w:bCs/>
          <w:sz w:val="32"/>
          <w:szCs w:val="32"/>
        </w:rPr>
        <w:t>促进</w:t>
      </w:r>
      <w:r>
        <w:rPr>
          <w:rFonts w:hAnsi="宋体" w:cs="宋体"/>
          <w:bCs/>
          <w:sz w:val="32"/>
          <w:szCs w:val="32"/>
        </w:rPr>
        <w:t>裁判尺度统一</w:t>
      </w:r>
      <w:r>
        <w:rPr>
          <w:rFonts w:hAnsi="宋体" w:cs="宋体" w:hint="eastAsia"/>
          <w:bCs/>
          <w:sz w:val="32"/>
          <w:szCs w:val="32"/>
        </w:rPr>
        <w:t>，充分体现人民法院对仲裁支持和监督并重、积极营造市场化法治化国际化一流营商环境的司法立场</w:t>
      </w:r>
      <w:r>
        <w:rPr>
          <w:rFonts w:hAnsi="宋体" w:cs="宋体"/>
          <w:bCs/>
          <w:sz w:val="32"/>
          <w:szCs w:val="32"/>
        </w:rPr>
        <w:t>。</w:t>
      </w:r>
    </w:p>
    <w:p w:rsidR="00CD4064" w:rsidRDefault="00C05063">
      <w:pPr>
        <w:pStyle w:val="a5"/>
        <w:numPr>
          <w:ilvl w:val="0"/>
          <w:numId w:val="2"/>
        </w:numPr>
        <w:ind w:firstLineChars="200" w:firstLine="643"/>
        <w:rPr>
          <w:rFonts w:hAnsi="宋体" w:cs="宋体"/>
          <w:b/>
          <w:sz w:val="32"/>
          <w:szCs w:val="32"/>
        </w:rPr>
      </w:pPr>
      <w:r>
        <w:rPr>
          <w:rFonts w:hAnsi="宋体" w:cs="宋体" w:hint="eastAsia"/>
          <w:b/>
          <w:sz w:val="32"/>
          <w:szCs w:val="32"/>
        </w:rPr>
        <w:t>最高人民法院</w:t>
      </w:r>
      <w:r>
        <w:rPr>
          <w:rFonts w:hAnsi="宋体" w:cs="宋体"/>
          <w:b/>
          <w:sz w:val="32"/>
          <w:szCs w:val="32"/>
        </w:rPr>
        <w:t>发布涉“一带一路”建设</w:t>
      </w:r>
      <w:r>
        <w:rPr>
          <w:rFonts w:hAnsi="宋体" w:cs="宋体" w:hint="eastAsia"/>
          <w:b/>
          <w:sz w:val="32"/>
          <w:szCs w:val="32"/>
        </w:rPr>
        <w:t>仲裁司法审查</w:t>
      </w:r>
      <w:r>
        <w:rPr>
          <w:rFonts w:hAnsi="宋体" w:cs="宋体"/>
          <w:b/>
          <w:sz w:val="32"/>
          <w:szCs w:val="32"/>
        </w:rPr>
        <w:t>典型案例</w:t>
      </w:r>
    </w:p>
    <w:p w:rsidR="00CD4064" w:rsidRDefault="00C05063">
      <w:pPr>
        <w:pStyle w:val="a5"/>
        <w:ind w:firstLineChars="200" w:firstLine="640"/>
        <w:rPr>
          <w:rFonts w:hAnsi="宋体" w:cs="宋体"/>
          <w:bCs/>
          <w:sz w:val="32"/>
          <w:szCs w:val="32"/>
        </w:rPr>
      </w:pPr>
      <w:r>
        <w:rPr>
          <w:rFonts w:hAnsi="宋体" w:cs="宋体"/>
          <w:bCs/>
          <w:sz w:val="32"/>
          <w:szCs w:val="32"/>
        </w:rPr>
        <w:t>2023年9月27日，最高人民法院发布第四批涉“一带一路”建设典型案例，其中</w:t>
      </w:r>
      <w:r>
        <w:rPr>
          <w:rFonts w:hAnsi="宋体" w:cs="宋体" w:hint="eastAsia"/>
          <w:bCs/>
          <w:sz w:val="32"/>
          <w:szCs w:val="32"/>
        </w:rPr>
        <w:t>两例</w:t>
      </w:r>
      <w:proofErr w:type="gramStart"/>
      <w:r>
        <w:rPr>
          <w:rFonts w:hAnsi="宋体" w:cs="宋体"/>
          <w:bCs/>
          <w:sz w:val="32"/>
          <w:szCs w:val="32"/>
        </w:rPr>
        <w:t>涉及商</w:t>
      </w:r>
      <w:proofErr w:type="gramEnd"/>
      <w:r>
        <w:rPr>
          <w:rFonts w:hAnsi="宋体" w:cs="宋体"/>
          <w:bCs/>
          <w:sz w:val="32"/>
          <w:szCs w:val="32"/>
        </w:rPr>
        <w:t>事仲裁的司法审查</w:t>
      </w:r>
      <w:r>
        <w:rPr>
          <w:rFonts w:hAnsi="宋体" w:cs="宋体" w:hint="eastAsia"/>
          <w:bCs/>
          <w:sz w:val="32"/>
          <w:szCs w:val="32"/>
        </w:rPr>
        <w:t>。一例为</w:t>
      </w:r>
      <w:r>
        <w:rPr>
          <w:rFonts w:hAnsi="宋体" w:cs="宋体"/>
          <w:bCs/>
          <w:sz w:val="32"/>
          <w:szCs w:val="32"/>
        </w:rPr>
        <w:t>案例10</w:t>
      </w:r>
      <w:r>
        <w:rPr>
          <w:rFonts w:hAnsi="宋体" w:cs="宋体" w:hint="eastAsia"/>
          <w:bCs/>
          <w:sz w:val="32"/>
          <w:szCs w:val="32"/>
        </w:rPr>
        <w:t>：</w:t>
      </w:r>
      <w:r>
        <w:rPr>
          <w:rFonts w:hAnsi="宋体" w:cs="宋体"/>
          <w:bCs/>
          <w:sz w:val="32"/>
          <w:szCs w:val="32"/>
        </w:rPr>
        <w:t>中国中</w:t>
      </w:r>
      <w:r>
        <w:rPr>
          <w:rFonts w:hAnsi="宋体" w:cs="宋体" w:hint="eastAsia"/>
          <w:bCs/>
          <w:sz w:val="32"/>
          <w:szCs w:val="32"/>
        </w:rPr>
        <w:t>某</w:t>
      </w:r>
      <w:r>
        <w:rPr>
          <w:rFonts w:hAnsi="宋体" w:cs="宋体"/>
          <w:bCs/>
          <w:sz w:val="32"/>
          <w:szCs w:val="32"/>
        </w:rPr>
        <w:t>公司与俄罗斯萨哈</w:t>
      </w:r>
      <w:r>
        <w:rPr>
          <w:rFonts w:hAnsi="宋体" w:cs="宋体" w:hint="eastAsia"/>
          <w:bCs/>
          <w:sz w:val="32"/>
          <w:szCs w:val="32"/>
        </w:rPr>
        <w:t>某</w:t>
      </w:r>
      <w:r>
        <w:rPr>
          <w:rFonts w:hAnsi="宋体" w:cs="宋体"/>
          <w:bCs/>
          <w:sz w:val="32"/>
          <w:szCs w:val="32"/>
        </w:rPr>
        <w:t>公司、东</w:t>
      </w:r>
      <w:r>
        <w:rPr>
          <w:rFonts w:hAnsi="宋体" w:cs="宋体" w:hint="eastAsia"/>
          <w:bCs/>
          <w:sz w:val="32"/>
          <w:szCs w:val="32"/>
        </w:rPr>
        <w:t>某</w:t>
      </w:r>
      <w:r>
        <w:rPr>
          <w:rFonts w:hAnsi="宋体" w:cs="宋体"/>
          <w:bCs/>
          <w:sz w:val="32"/>
          <w:szCs w:val="32"/>
        </w:rPr>
        <w:t>公司案外人执行异议之诉</w:t>
      </w:r>
      <w:r>
        <w:rPr>
          <w:rFonts w:hAnsi="宋体" w:cs="宋体" w:hint="eastAsia"/>
          <w:bCs/>
          <w:sz w:val="32"/>
          <w:szCs w:val="32"/>
        </w:rPr>
        <w:t>案，该案所</w:t>
      </w:r>
      <w:proofErr w:type="gramStart"/>
      <w:r>
        <w:rPr>
          <w:rFonts w:hAnsi="宋体" w:cs="宋体" w:hint="eastAsia"/>
          <w:bCs/>
          <w:sz w:val="32"/>
          <w:szCs w:val="32"/>
        </w:rPr>
        <w:t>涉外国</w:t>
      </w:r>
      <w:proofErr w:type="gramEnd"/>
      <w:r>
        <w:rPr>
          <w:rFonts w:hAnsi="宋体" w:cs="宋体" w:hint="eastAsia"/>
          <w:bCs/>
          <w:sz w:val="32"/>
          <w:szCs w:val="32"/>
        </w:rPr>
        <w:t>仲裁裁决已经人民法院裁定承认，并在执行过程中查封了案涉财产，而被执行人通过转让被查封财产、提起另案诉讼对查封财产进行确权等方式意图规避执行。人民法院在本案执行异议之诉中，认定受</w:t>
      </w:r>
      <w:proofErr w:type="gramStart"/>
      <w:r>
        <w:rPr>
          <w:rFonts w:hAnsi="宋体" w:cs="宋体" w:hint="eastAsia"/>
          <w:bCs/>
          <w:sz w:val="32"/>
          <w:szCs w:val="32"/>
        </w:rPr>
        <w:t>让行为</w:t>
      </w:r>
      <w:proofErr w:type="gramEnd"/>
      <w:r>
        <w:rPr>
          <w:rFonts w:hAnsi="宋体" w:cs="宋体" w:hint="eastAsia"/>
          <w:bCs/>
          <w:sz w:val="32"/>
          <w:szCs w:val="32"/>
        </w:rPr>
        <w:t>并非善意，同时及时对生效的另案确权判决予以再审，体现了我国法院为保障仲裁裁决跨境执行而采取的各项有效措施，有力维护了“一带一路”共建国家民事主体的合法权益。另一例为</w:t>
      </w:r>
      <w:r>
        <w:rPr>
          <w:rFonts w:hAnsi="宋体" w:cs="宋体"/>
          <w:bCs/>
          <w:sz w:val="32"/>
          <w:szCs w:val="32"/>
        </w:rPr>
        <w:t>案例11</w:t>
      </w:r>
      <w:r>
        <w:rPr>
          <w:rFonts w:hAnsi="宋体" w:cs="宋体" w:hint="eastAsia"/>
          <w:bCs/>
          <w:sz w:val="32"/>
          <w:szCs w:val="32"/>
        </w:rPr>
        <w:t>：</w:t>
      </w:r>
      <w:r>
        <w:rPr>
          <w:rFonts w:hAnsi="宋体" w:cs="宋体"/>
          <w:bCs/>
          <w:sz w:val="32"/>
          <w:szCs w:val="32"/>
        </w:rPr>
        <w:t>来</w:t>
      </w:r>
      <w:r>
        <w:rPr>
          <w:rFonts w:hAnsi="宋体" w:cs="宋体" w:hint="eastAsia"/>
          <w:bCs/>
          <w:sz w:val="32"/>
          <w:szCs w:val="32"/>
        </w:rPr>
        <w:t>某</w:t>
      </w:r>
      <w:r>
        <w:rPr>
          <w:rFonts w:hAnsi="宋体" w:cs="宋体"/>
          <w:bCs/>
          <w:sz w:val="32"/>
          <w:szCs w:val="32"/>
        </w:rPr>
        <w:t>公司申请认可和执行香港国际仲裁中心仲裁裁决案</w:t>
      </w:r>
      <w:r>
        <w:rPr>
          <w:rFonts w:hAnsi="宋体" w:cs="宋体" w:hint="eastAsia"/>
          <w:bCs/>
          <w:sz w:val="32"/>
          <w:szCs w:val="32"/>
        </w:rPr>
        <w:t>，该案中，人民法院根据《最高人民法院关于内地与香港特别行政区相互执行仲裁裁决的安排》，依据当事人约定的香港国际仲裁中心仲裁规则审查认定仲裁程序的合法性，依法认可和执行香港仲裁裁决，有效</w:t>
      </w:r>
      <w:r>
        <w:rPr>
          <w:rFonts w:hAnsi="宋体" w:cs="宋体" w:hint="eastAsia"/>
          <w:bCs/>
          <w:sz w:val="32"/>
          <w:szCs w:val="32"/>
        </w:rPr>
        <w:lastRenderedPageBreak/>
        <w:t>维护了仲裁当事人的正当程序权利，有力支持香港建设亚太区国际法律及争议解决服务中心。</w:t>
      </w:r>
    </w:p>
    <w:p w:rsidR="00CD4064" w:rsidRDefault="00C05063">
      <w:pPr>
        <w:pStyle w:val="a5"/>
        <w:ind w:firstLineChars="200" w:firstLine="643"/>
        <w:rPr>
          <w:rFonts w:hAnsi="宋体" w:cs="宋体"/>
          <w:b/>
          <w:sz w:val="32"/>
          <w:szCs w:val="32"/>
        </w:rPr>
      </w:pPr>
      <w:r>
        <w:rPr>
          <w:rFonts w:hAnsi="宋体" w:cs="宋体" w:hint="eastAsia"/>
          <w:b/>
          <w:sz w:val="32"/>
          <w:szCs w:val="32"/>
        </w:rPr>
        <w:t>（二）最高人民法院</w:t>
      </w:r>
      <w:r>
        <w:rPr>
          <w:rFonts w:hAnsi="宋体" w:cs="宋体"/>
          <w:b/>
          <w:sz w:val="32"/>
          <w:szCs w:val="32"/>
        </w:rPr>
        <w:t>发布仲裁司法审查典型案例</w:t>
      </w:r>
    </w:p>
    <w:p w:rsidR="00CD4064" w:rsidRDefault="00C05063">
      <w:pPr>
        <w:pStyle w:val="a5"/>
        <w:ind w:firstLineChars="200" w:firstLine="640"/>
        <w:rPr>
          <w:rFonts w:hAnsi="宋体" w:cs="宋体"/>
          <w:bCs/>
          <w:sz w:val="32"/>
          <w:szCs w:val="32"/>
        </w:rPr>
      </w:pPr>
      <w:r>
        <w:rPr>
          <w:rFonts w:hAnsi="宋体" w:cs="宋体"/>
          <w:bCs/>
          <w:sz w:val="32"/>
          <w:szCs w:val="32"/>
        </w:rPr>
        <w:t>2024年1月16日，最高人民法院发布十个</w:t>
      </w:r>
      <w:r>
        <w:rPr>
          <w:rFonts w:hAnsi="宋体" w:cs="宋体" w:hint="eastAsia"/>
          <w:bCs/>
          <w:sz w:val="32"/>
          <w:szCs w:val="32"/>
        </w:rPr>
        <w:t>类型多样的</w:t>
      </w:r>
      <w:r>
        <w:rPr>
          <w:rFonts w:hAnsi="宋体" w:cs="宋体"/>
          <w:bCs/>
          <w:sz w:val="32"/>
          <w:szCs w:val="32"/>
        </w:rPr>
        <w:t>仲裁司法审查典型案例</w:t>
      </w:r>
      <w:r>
        <w:rPr>
          <w:rFonts w:hAnsi="宋体" w:cs="宋体" w:hint="eastAsia"/>
          <w:bCs/>
          <w:sz w:val="32"/>
          <w:szCs w:val="32"/>
        </w:rPr>
        <w:t>。该批案例主要有三个特点：一是承认（认可）与执行境外仲裁裁决，支持国际商事仲裁发展。在</w:t>
      </w:r>
      <w:proofErr w:type="gramStart"/>
      <w:r>
        <w:rPr>
          <w:rFonts w:hAnsi="宋体" w:cs="宋体" w:hint="eastAsia"/>
          <w:bCs/>
          <w:sz w:val="32"/>
          <w:szCs w:val="32"/>
        </w:rPr>
        <w:t>艺某克</w:t>
      </w:r>
      <w:proofErr w:type="gramEnd"/>
      <w:r>
        <w:rPr>
          <w:rFonts w:hAnsi="宋体" w:cs="宋体" w:hint="eastAsia"/>
          <w:bCs/>
          <w:sz w:val="32"/>
          <w:szCs w:val="32"/>
        </w:rPr>
        <w:t>公司申请承认和执行乌兹别克斯坦仲裁裁决案中，善意履行国际条约义务，严格执行《纽约公约》，依法承认和执行外国仲裁裁决；</w:t>
      </w:r>
      <w:proofErr w:type="gramStart"/>
      <w:r>
        <w:rPr>
          <w:rFonts w:hAnsi="宋体" w:cs="宋体" w:hint="eastAsia"/>
          <w:bCs/>
          <w:sz w:val="32"/>
          <w:szCs w:val="32"/>
        </w:rPr>
        <w:t>在亿某公司</w:t>
      </w:r>
      <w:proofErr w:type="gramEnd"/>
      <w:r>
        <w:rPr>
          <w:rFonts w:hAnsi="宋体" w:cs="宋体" w:hint="eastAsia"/>
          <w:bCs/>
          <w:sz w:val="32"/>
          <w:szCs w:val="32"/>
        </w:rPr>
        <w:t>申请认可和执行香港仲裁裁决案中，依据《最高人民法院关于内地与香港特别行政区相互执行仲裁裁决的安排》的规定，适用仲裁地法律对仲裁协议效力进行审查，认可和执行香港仲裁裁决；在大某株式会社等申请确认仲裁协议效力案中，明确当事人在合同中约定外国仲裁机构在我国内地仲裁的仲裁条款，符合我国仲裁法第十六条的规定，</w:t>
      </w:r>
      <w:proofErr w:type="gramStart"/>
      <w:r>
        <w:rPr>
          <w:rFonts w:hAnsi="宋体" w:cs="宋体" w:hint="eastAsia"/>
          <w:bCs/>
          <w:sz w:val="32"/>
          <w:szCs w:val="32"/>
        </w:rPr>
        <w:t>系有效</w:t>
      </w:r>
      <w:proofErr w:type="gramEnd"/>
      <w:r>
        <w:rPr>
          <w:rFonts w:hAnsi="宋体" w:cs="宋体" w:hint="eastAsia"/>
          <w:bCs/>
          <w:sz w:val="32"/>
          <w:szCs w:val="32"/>
        </w:rPr>
        <w:t>仲裁条款，支持国际商事仲裁发展。二是明确前沿疑难问题的审查标准，统一裁判尺度。在上海某鑫俱乐部与上海某花俱乐部等合同纠纷案中，准确界定体育协会内设仲裁委、中国体育仲裁委员会的受案范围，促进体育纠纷多元化解决机制发展，服务保障“依法治体”；</w:t>
      </w:r>
      <w:proofErr w:type="gramStart"/>
      <w:r>
        <w:rPr>
          <w:rFonts w:hAnsi="宋体" w:cs="宋体" w:hint="eastAsia"/>
          <w:bCs/>
          <w:sz w:val="32"/>
          <w:szCs w:val="32"/>
        </w:rPr>
        <w:t>在泛某公司</w:t>
      </w:r>
      <w:proofErr w:type="gramEnd"/>
      <w:r>
        <w:rPr>
          <w:rFonts w:hAnsi="宋体" w:cs="宋体" w:hint="eastAsia"/>
          <w:bCs/>
          <w:sz w:val="32"/>
          <w:szCs w:val="32"/>
        </w:rPr>
        <w:t>申请确认仲裁协议效力案中，尊重当事人意思自治，认定主合同的仲裁条款不能扩张适用于从合同；在重庆颐某公司申请撤销仲裁裁决案中，严格将申请撤销裁决的主</w:t>
      </w:r>
      <w:r>
        <w:rPr>
          <w:rFonts w:hAnsi="宋体" w:cs="宋体" w:hint="eastAsia"/>
          <w:bCs/>
          <w:sz w:val="32"/>
          <w:szCs w:val="32"/>
        </w:rPr>
        <w:lastRenderedPageBreak/>
        <w:t>体限定为“当事人”，维护裁决的一裁终局性；在王某与李某申请撤销仲裁裁决案中，认定双方明知或应知借款用作赌资的民间借贷行为违反公序良俗，据此</w:t>
      </w:r>
      <w:proofErr w:type="gramStart"/>
      <w:r>
        <w:rPr>
          <w:rFonts w:hAnsi="宋体" w:cs="宋体" w:hint="eastAsia"/>
          <w:bCs/>
          <w:sz w:val="32"/>
          <w:szCs w:val="32"/>
        </w:rPr>
        <w:t>作出</w:t>
      </w:r>
      <w:proofErr w:type="gramEnd"/>
      <w:r>
        <w:rPr>
          <w:rFonts w:hAnsi="宋体" w:cs="宋体" w:hint="eastAsia"/>
          <w:bCs/>
          <w:sz w:val="32"/>
          <w:szCs w:val="32"/>
        </w:rPr>
        <w:t>的仲裁裁决违背社会公共利益，应予撤销，系人民法院维护公序良俗、弘扬和</w:t>
      </w:r>
      <w:proofErr w:type="gramStart"/>
      <w:r>
        <w:rPr>
          <w:rFonts w:hAnsi="宋体" w:cs="宋体" w:hint="eastAsia"/>
          <w:bCs/>
          <w:sz w:val="32"/>
          <w:szCs w:val="32"/>
        </w:rPr>
        <w:t>践行</w:t>
      </w:r>
      <w:proofErr w:type="gramEnd"/>
      <w:r>
        <w:rPr>
          <w:rFonts w:hAnsi="宋体" w:cs="宋体" w:hint="eastAsia"/>
          <w:bCs/>
          <w:sz w:val="32"/>
          <w:szCs w:val="32"/>
        </w:rPr>
        <w:t>社会主义核心价值观的典型案例。三是依法加强仲裁监督，促进仲裁健康发展。在孙某、南京某科技公司申请撤销仲裁裁决案中，明确未经合同相对人签字确认或明示同意、以所谓“印章”等形式签订的仲裁条款无效，提醒仲裁机构把好“入口关”，以保障仲裁裁决的可执行性；在中某公司申请撤销仲裁裁决案中，明确仲裁员未按照仲裁规则履行披露义务，影响当事人回避权利行使的，属于可能影响正确裁决的情形，据此撤销仲裁裁决，确保仲裁程序公正；在张某申请撤销仲裁裁决案中，针对仲裁程序存在瑕疵的情况，采取通知仲裁机构重新仲裁的方式，给予仲裁庭弥补仲裁程序瑕疵的机会，合理平衡了仲裁程序瑕疵与仲裁裁决终局性之间的关系。</w:t>
      </w:r>
    </w:p>
    <w:p w:rsidR="00CD4064" w:rsidRDefault="00C05063">
      <w:pPr>
        <w:pStyle w:val="a5"/>
        <w:widowControl/>
        <w:ind w:firstLineChars="200" w:firstLine="643"/>
        <w:rPr>
          <w:rFonts w:hAnsi="宋体" w:cs="宋体"/>
          <w:b/>
          <w:sz w:val="32"/>
          <w:szCs w:val="32"/>
        </w:rPr>
      </w:pPr>
      <w:r>
        <w:rPr>
          <w:rFonts w:hAnsi="宋体" w:cs="宋体" w:hint="eastAsia"/>
          <w:b/>
          <w:sz w:val="32"/>
          <w:szCs w:val="32"/>
        </w:rPr>
        <w:t>（三）各级人民法院发布典型案例及白皮书</w:t>
      </w:r>
    </w:p>
    <w:p w:rsidR="00CD4064" w:rsidRDefault="00C05063">
      <w:pPr>
        <w:pStyle w:val="a5"/>
        <w:widowControl/>
        <w:ind w:firstLineChars="200" w:firstLine="640"/>
        <w:rPr>
          <w:rFonts w:hAnsi="宋体" w:cs="宋体"/>
          <w:bCs/>
          <w:sz w:val="32"/>
          <w:szCs w:val="32"/>
        </w:rPr>
      </w:pPr>
      <w:r>
        <w:rPr>
          <w:rFonts w:hAnsi="宋体" w:cs="宋体"/>
          <w:bCs/>
          <w:sz w:val="32"/>
          <w:szCs w:val="32"/>
        </w:rPr>
        <w:t>2023年4月10日</w:t>
      </w:r>
      <w:r>
        <w:rPr>
          <w:rFonts w:hAnsi="宋体" w:cs="宋体" w:hint="eastAsia"/>
          <w:bCs/>
          <w:sz w:val="32"/>
          <w:szCs w:val="32"/>
        </w:rPr>
        <w:t>，广东省</w:t>
      </w:r>
      <w:r>
        <w:rPr>
          <w:rFonts w:hAnsi="宋体" w:cs="宋体"/>
          <w:bCs/>
          <w:sz w:val="32"/>
          <w:szCs w:val="32"/>
        </w:rPr>
        <w:t>珠海市中级人民法院发布《珠海法院仲裁司法审查十大典型案例》</w:t>
      </w:r>
      <w:r>
        <w:rPr>
          <w:rFonts w:hAnsi="宋体" w:cs="宋体" w:hint="eastAsia"/>
          <w:bCs/>
          <w:sz w:val="32"/>
          <w:szCs w:val="32"/>
        </w:rPr>
        <w:t>。</w:t>
      </w:r>
      <w:r>
        <w:rPr>
          <w:rFonts w:hAnsi="宋体" w:cs="宋体"/>
          <w:bCs/>
          <w:sz w:val="32"/>
          <w:szCs w:val="32"/>
        </w:rPr>
        <w:t>7月25日，北京市第四中级人民法院发布该院《2022年国内仲裁司法审查案件报告》并通报了十大典型案例</w:t>
      </w:r>
      <w:r>
        <w:rPr>
          <w:rFonts w:hAnsi="宋体" w:cs="宋体" w:hint="eastAsia"/>
          <w:bCs/>
          <w:sz w:val="32"/>
          <w:szCs w:val="32"/>
        </w:rPr>
        <w:t>。</w:t>
      </w:r>
      <w:r>
        <w:rPr>
          <w:rFonts w:hAnsi="宋体" w:cs="宋体"/>
          <w:bCs/>
          <w:sz w:val="32"/>
          <w:szCs w:val="32"/>
        </w:rPr>
        <w:t>9月22日，上海市第一中级人民法院与上海浦东法院联合发布《中国（上海）自由贸易试</w:t>
      </w:r>
      <w:r>
        <w:rPr>
          <w:rFonts w:hAnsi="宋体" w:cs="宋体"/>
          <w:bCs/>
          <w:sz w:val="32"/>
          <w:szCs w:val="32"/>
        </w:rPr>
        <w:lastRenderedPageBreak/>
        <w:t>验区司法服务保障白皮书（2013年-2023年）》，通报多起仲裁司法审查典型案例</w:t>
      </w:r>
      <w:r>
        <w:rPr>
          <w:rFonts w:hAnsi="宋体" w:cs="宋体" w:hint="eastAsia"/>
          <w:bCs/>
          <w:sz w:val="32"/>
          <w:szCs w:val="32"/>
        </w:rPr>
        <w:t>。</w:t>
      </w:r>
      <w:r>
        <w:rPr>
          <w:rFonts w:hAnsi="宋体" w:cs="宋体"/>
          <w:bCs/>
          <w:sz w:val="32"/>
          <w:szCs w:val="32"/>
        </w:rPr>
        <w:t>10月25日，北京金融法院通报</w:t>
      </w:r>
      <w:r>
        <w:rPr>
          <w:rFonts w:hAnsi="宋体" w:cs="宋体" w:hint="eastAsia"/>
          <w:bCs/>
          <w:sz w:val="32"/>
          <w:szCs w:val="32"/>
        </w:rPr>
        <w:t>该院</w:t>
      </w:r>
      <w:r>
        <w:rPr>
          <w:rFonts w:hAnsi="宋体" w:cs="宋体"/>
          <w:bCs/>
          <w:sz w:val="32"/>
          <w:szCs w:val="32"/>
        </w:rPr>
        <w:t>建院以来涉金融仲裁司法审查情况，并发布《北京金融法院涉金融仲裁司法审查白皮书》</w:t>
      </w:r>
      <w:r>
        <w:rPr>
          <w:rFonts w:hAnsi="宋体" w:cs="宋体" w:hint="eastAsia"/>
          <w:bCs/>
          <w:sz w:val="32"/>
          <w:szCs w:val="32"/>
        </w:rPr>
        <w:t>。</w:t>
      </w:r>
      <w:r>
        <w:rPr>
          <w:rFonts w:hAnsi="宋体" w:cs="宋体"/>
          <w:bCs/>
          <w:sz w:val="32"/>
          <w:szCs w:val="32"/>
        </w:rPr>
        <w:t>11月13日</w:t>
      </w:r>
      <w:r>
        <w:rPr>
          <w:rFonts w:hAnsi="宋体" w:cs="宋体" w:hint="eastAsia"/>
          <w:bCs/>
          <w:sz w:val="32"/>
          <w:szCs w:val="32"/>
        </w:rPr>
        <w:t>，</w:t>
      </w:r>
      <w:r>
        <w:rPr>
          <w:rFonts w:hAnsi="宋体" w:cs="宋体"/>
          <w:bCs/>
          <w:sz w:val="32"/>
          <w:szCs w:val="32"/>
        </w:rPr>
        <w:t>厦门国际商事法庭发布了《仲裁司法审查十大典型案例》。</w:t>
      </w:r>
    </w:p>
    <w:p w:rsidR="00CD4064" w:rsidRDefault="00C05063">
      <w:pPr>
        <w:widowControl/>
        <w:ind w:firstLineChars="225" w:firstLine="720"/>
        <w:rPr>
          <w:rFonts w:ascii="宋体" w:hAnsi="宋体" w:cs="宋体"/>
          <w:bCs/>
          <w:sz w:val="32"/>
          <w:szCs w:val="32"/>
        </w:rPr>
      </w:pPr>
      <w:r>
        <w:rPr>
          <w:rFonts w:ascii="宋体" w:hAnsi="宋体" w:cs="宋体"/>
          <w:bCs/>
          <w:sz w:val="32"/>
          <w:szCs w:val="32"/>
        </w:rPr>
        <w:t>全国</w:t>
      </w:r>
      <w:r>
        <w:rPr>
          <w:rFonts w:hAnsi="宋体" w:cs="宋体" w:hint="eastAsia"/>
          <w:bCs/>
          <w:sz w:val="32"/>
          <w:szCs w:val="32"/>
        </w:rPr>
        <w:t>各级人民法院</w:t>
      </w:r>
      <w:r>
        <w:rPr>
          <w:rFonts w:ascii="宋体" w:hAnsi="宋体" w:cs="宋体"/>
          <w:bCs/>
          <w:sz w:val="32"/>
          <w:szCs w:val="32"/>
        </w:rPr>
        <w:t>典型案例的发布</w:t>
      </w:r>
      <w:r>
        <w:rPr>
          <w:rFonts w:hAnsi="宋体" w:cs="宋体" w:hint="eastAsia"/>
          <w:bCs/>
          <w:sz w:val="32"/>
          <w:szCs w:val="32"/>
        </w:rPr>
        <w:t>将进一步规范仲裁司法审查权，提升仲裁司法审查质效，同时也有助于规范和指引</w:t>
      </w:r>
      <w:r>
        <w:rPr>
          <w:rFonts w:ascii="宋体" w:hAnsi="宋体" w:cs="宋体"/>
          <w:bCs/>
          <w:sz w:val="32"/>
          <w:szCs w:val="32"/>
        </w:rPr>
        <w:t>仲裁</w:t>
      </w:r>
      <w:r>
        <w:rPr>
          <w:rFonts w:hAnsi="宋体" w:cs="宋体" w:hint="eastAsia"/>
          <w:bCs/>
          <w:sz w:val="32"/>
          <w:szCs w:val="32"/>
        </w:rPr>
        <w:t>机构和仲裁员依法办理仲裁案件，促进我国</w:t>
      </w:r>
      <w:r>
        <w:rPr>
          <w:rFonts w:ascii="宋体" w:hAnsi="宋体" w:cs="宋体"/>
          <w:bCs/>
          <w:sz w:val="32"/>
          <w:szCs w:val="32"/>
        </w:rPr>
        <w:t>仲裁公信力和影响力</w:t>
      </w:r>
      <w:r>
        <w:rPr>
          <w:rFonts w:hAnsi="宋体" w:cs="宋体" w:hint="eastAsia"/>
          <w:bCs/>
          <w:sz w:val="32"/>
          <w:szCs w:val="32"/>
        </w:rPr>
        <w:t>的持续提升</w:t>
      </w:r>
      <w:r>
        <w:rPr>
          <w:rFonts w:ascii="宋体" w:hAnsi="宋体" w:cs="宋体"/>
          <w:bCs/>
          <w:sz w:val="32"/>
          <w:szCs w:val="32"/>
        </w:rPr>
        <w:t>。</w:t>
      </w:r>
    </w:p>
    <w:p w:rsidR="00CD4064" w:rsidRDefault="00C05063">
      <w:pPr>
        <w:pStyle w:val="2"/>
        <w:spacing w:line="240" w:lineRule="auto"/>
        <w:ind w:firstLineChars="200" w:firstLine="720"/>
        <w:rPr>
          <w:rFonts w:ascii="黑体" w:eastAsia="黑体" w:hAnsi="黑体" w:cs="黑体"/>
          <w:b w:val="0"/>
          <w:bCs w:val="0"/>
          <w:sz w:val="36"/>
          <w:szCs w:val="36"/>
        </w:rPr>
      </w:pPr>
      <w:bookmarkStart w:id="305" w:name="_Toc1470676964"/>
      <w:bookmarkStart w:id="306" w:name="_Toc762926143"/>
      <w:bookmarkStart w:id="307" w:name="_Toc169359661"/>
      <w:bookmarkStart w:id="308" w:name="_Toc2113559753"/>
      <w:bookmarkStart w:id="309" w:name="_Toc1520421321_WPSOffice_Level2"/>
      <w:bookmarkStart w:id="310" w:name="_Toc1337249585"/>
      <w:bookmarkStart w:id="311" w:name="_Toc1009105784"/>
      <w:bookmarkStart w:id="312" w:name="_Toc64762217"/>
      <w:bookmarkStart w:id="313" w:name="_Toc1785161024"/>
      <w:bookmarkStart w:id="314" w:name="_Toc675999174"/>
      <w:bookmarkStart w:id="315" w:name="_Toc1260360072"/>
      <w:bookmarkStart w:id="316" w:name="_Toc560874777"/>
      <w:bookmarkStart w:id="317" w:name="_Toc1341828085"/>
      <w:bookmarkStart w:id="318" w:name="_Toc1056889015"/>
      <w:bookmarkStart w:id="319" w:name="_Toc739484180"/>
      <w:bookmarkStart w:id="320" w:name="_Toc1579217268"/>
      <w:bookmarkStart w:id="321" w:name="_Toc1188640909"/>
      <w:bookmarkStart w:id="322" w:name="_Toc1548435232"/>
      <w:bookmarkStart w:id="323" w:name="_Toc149481461"/>
      <w:bookmarkStart w:id="324" w:name="_Toc1083016918"/>
      <w:bookmarkStart w:id="325" w:name="_Toc1533470822"/>
      <w:bookmarkStart w:id="326" w:name="_Toc89620572"/>
      <w:bookmarkStart w:id="327" w:name="_Toc280332397"/>
      <w:bookmarkStart w:id="328" w:name="_Toc1457106657_WPSOffice_Level2"/>
      <w:bookmarkStart w:id="329" w:name="_Toc274766942"/>
      <w:bookmarkStart w:id="330" w:name="_Toc764442040"/>
      <w:bookmarkStart w:id="331" w:name="_Toc54564148"/>
      <w:bookmarkStart w:id="332" w:name="_Toc207214344"/>
      <w:bookmarkStart w:id="333" w:name="_Toc1420336782"/>
      <w:bookmarkStart w:id="334" w:name="_Toc1284657779"/>
      <w:bookmarkStart w:id="335" w:name="_Toc1499834091"/>
      <w:bookmarkStart w:id="336" w:name="_Toc1349034657"/>
      <w:bookmarkStart w:id="337" w:name="_Toc1125614536"/>
      <w:r>
        <w:rPr>
          <w:rFonts w:ascii="黑体" w:eastAsia="黑体" w:hAnsi="黑体" w:cs="黑体" w:hint="eastAsia"/>
          <w:b w:val="0"/>
          <w:bCs w:val="0"/>
          <w:sz w:val="36"/>
          <w:szCs w:val="36"/>
        </w:rPr>
        <w:t>四、不断优化“一站式”国际商事纠纷多元化解决机制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CD4064" w:rsidRDefault="00C05063">
      <w:pPr>
        <w:ind w:firstLineChars="200" w:firstLine="640"/>
        <w:rPr>
          <w:rFonts w:ascii="宋体" w:hAnsi="宋体" w:cs="宋体"/>
          <w:sz w:val="32"/>
          <w:szCs w:val="32"/>
        </w:rPr>
      </w:pPr>
      <w:bookmarkStart w:id="338" w:name="_Toc1662349554"/>
      <w:r>
        <w:rPr>
          <w:rFonts w:ascii="宋体" w:hAnsi="宋体" w:cs="宋体" w:hint="eastAsia"/>
          <w:sz w:val="32"/>
          <w:szCs w:val="32"/>
        </w:rPr>
        <w:t>2023年以来，最高人民法院继续深化研究，加强“一站式”国际商事纠纷多元化解决机制的针对性和实效性，“一站式”国际商事纠纷多元化解决平台（以下简称“一站式”平台）实现迭代升级。</w:t>
      </w:r>
      <w:bookmarkEnd w:id="338"/>
    </w:p>
    <w:p w:rsidR="00CD4064" w:rsidRDefault="00C05063">
      <w:pPr>
        <w:pStyle w:val="3"/>
        <w:spacing w:beforeLines="0" w:before="0" w:afterLines="0" w:after="0"/>
        <w:ind w:firstLineChars="200" w:firstLine="643"/>
        <w:jc w:val="both"/>
        <w:rPr>
          <w:rFonts w:hint="default"/>
          <w:sz w:val="32"/>
          <w:szCs w:val="32"/>
        </w:rPr>
      </w:pPr>
      <w:r>
        <w:rPr>
          <w:rFonts w:ascii="Times New Roman" w:hAnsi="Times New Roman" w:cs="Times New Roman"/>
          <w:sz w:val="32"/>
          <w:szCs w:val="32"/>
        </w:rPr>
        <w:t>（一）</w:t>
      </w:r>
      <w:r>
        <w:rPr>
          <w:rFonts w:ascii="Times New Roman" w:hAnsi="Times New Roman" w:cs="Times New Roman" w:hint="default"/>
          <w:sz w:val="32"/>
          <w:szCs w:val="32"/>
        </w:rPr>
        <w:t>加强</w:t>
      </w:r>
      <w:r>
        <w:rPr>
          <w:sz w:val="32"/>
          <w:szCs w:val="32"/>
        </w:rPr>
        <w:t>调研，强化“一带一路”国际商事纠纷多元化解决机制建设</w:t>
      </w:r>
    </w:p>
    <w:p w:rsidR="00CD4064" w:rsidRDefault="00C05063">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4月至6月，最高人民法院副院长陶凯元牵头开展《新形势下健全“一带一路”国际商事争端解决机制》的调研课题，全面总结最高人民法院五年以来落实中共中央办公厅、国务院办公厅《关于建立“一带一路”国际商事争端</w:t>
      </w:r>
      <w:r>
        <w:rPr>
          <w:rFonts w:asciiTheme="minorEastAsia" w:eastAsiaTheme="minorEastAsia" w:hAnsiTheme="minorEastAsia" w:cstheme="minorEastAsia" w:hint="eastAsia"/>
          <w:sz w:val="32"/>
          <w:szCs w:val="32"/>
        </w:rPr>
        <w:lastRenderedPageBreak/>
        <w:t>解决机制和机构的意见》取得的工作成效以及存在问题，有针对性地提出开展下一步工作的方向、重点，并提出前瞻性政策建议。</w:t>
      </w:r>
    </w:p>
    <w:p w:rsidR="00CD4064" w:rsidRDefault="00C05063">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4月，最高人民法院在北京、上海分别举行“一站式”国际商事纠纷多元化解决机制调研座谈会，与“一站式”机构、国际商事专家委员会专家委员、仲裁机构与调解机构的代表等共商提升“一站式”机制效能的路径和方式。</w:t>
      </w:r>
    </w:p>
    <w:p w:rsidR="00CD4064" w:rsidRDefault="00C05063">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2023年5月25日，最高人民法院举办“一站式”国际商事纠纷多元化解决平台建设暨“一带一路”国际商事法律服务示范区发展研讨会。</w:t>
      </w:r>
      <w:r>
        <w:rPr>
          <w:rFonts w:asciiTheme="minorEastAsia" w:eastAsiaTheme="minorEastAsia" w:hAnsiTheme="minorEastAsia" w:cstheme="minorEastAsia" w:hint="eastAsia"/>
          <w:sz w:val="32"/>
          <w:szCs w:val="32"/>
          <w:lang w:bidi="ar"/>
        </w:rPr>
        <w:t>与会嘉宾围绕 “新时代、新机遇、新发展”主题，共商国际商事法庭“一站式”平台建设、共谋“一带一路”国际商事法律服务示范区发展</w:t>
      </w:r>
      <w:r>
        <w:rPr>
          <w:rFonts w:asciiTheme="minorEastAsia" w:eastAsiaTheme="minorEastAsia" w:hAnsiTheme="minorEastAsia" w:cstheme="minorEastAsia" w:hint="eastAsia"/>
          <w:sz w:val="32"/>
          <w:szCs w:val="32"/>
        </w:rPr>
        <w:t>。</w:t>
      </w:r>
    </w:p>
    <w:p w:rsidR="00CD4064" w:rsidRDefault="00C05063">
      <w:pPr>
        <w:pStyle w:val="3"/>
        <w:spacing w:beforeLines="0" w:before="0" w:afterLines="0" w:after="0"/>
        <w:ind w:firstLineChars="200" w:firstLine="643"/>
        <w:jc w:val="both"/>
        <w:rPr>
          <w:rFonts w:asciiTheme="minorEastAsia" w:eastAsiaTheme="minorEastAsia" w:hAnsiTheme="minorEastAsia" w:cstheme="minorEastAsia" w:hint="default"/>
          <w:sz w:val="32"/>
          <w:szCs w:val="32"/>
        </w:rPr>
      </w:pPr>
      <w:r>
        <w:rPr>
          <w:rFonts w:asciiTheme="minorEastAsia" w:eastAsiaTheme="minorEastAsia" w:hAnsiTheme="minorEastAsia" w:cstheme="minorEastAsia"/>
          <w:sz w:val="32"/>
          <w:szCs w:val="32"/>
        </w:rPr>
        <w:t>（二）优化升级，完善“一站式”国际商事纠纷多元化解决平台建设</w:t>
      </w:r>
    </w:p>
    <w:p w:rsidR="00CD4064" w:rsidRDefault="00C05063">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12月29日，最高人民法院发布《“一站式”国际商事纠纷多元化解决平台工作指引（试行）》，明确了如何通过“一站式”平台服务平台机构和当事人，当事人如何通过平台进行中立评估、调解、仲裁、诉讼，以及上述机制相互衔接的具体工作流程。该工作指引对优化诉讼与调解、仲裁有机衔接的国际商事纠纷多元化解决机制，发挥“一站式”平台功能，打造国际商事纠纷解决优选地具有重要现实意义，是支持高质量共建“一带一路”八项行动的生动实践。</w:t>
      </w:r>
    </w:p>
    <w:p w:rsidR="00CD4064" w:rsidRDefault="00C05063">
      <w:pPr>
        <w:widowControl/>
        <w:ind w:firstLineChars="225" w:firstLine="72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lastRenderedPageBreak/>
        <w:t>（三）因地制宜，各级地方法院积极促进诉讼与仲裁有机衔接</w:t>
      </w:r>
    </w:p>
    <w:p w:rsidR="00CD4064" w:rsidRDefault="00C05063">
      <w:pPr>
        <w:widowControl/>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2023年6月，上海法院上线仲裁财产保全在线办理机制，极大提高仲裁保全效率。</w:t>
      </w:r>
      <w:r>
        <w:rPr>
          <w:rFonts w:asciiTheme="minorEastAsia" w:eastAsiaTheme="minorEastAsia" w:hAnsiTheme="minorEastAsia" w:cstheme="minorEastAsia" w:hint="eastAsia"/>
          <w:bCs/>
          <w:sz w:val="32"/>
          <w:szCs w:val="32"/>
        </w:rPr>
        <w:t>11月13日，福建省厦门市中级人民法院与厦门仲裁委会签《关于诉讼与仲裁有机衔接完善多元解纷机制的实施意见》，成立首个以软硬件共建为模式的诉讼与仲裁衔接中心，建立</w:t>
      </w:r>
      <w:proofErr w:type="gramStart"/>
      <w:r>
        <w:rPr>
          <w:rFonts w:asciiTheme="minorEastAsia" w:eastAsiaTheme="minorEastAsia" w:hAnsiTheme="minorEastAsia" w:cstheme="minorEastAsia" w:hint="eastAsia"/>
          <w:bCs/>
          <w:sz w:val="32"/>
          <w:szCs w:val="32"/>
        </w:rPr>
        <w:t>司法支持</w:t>
      </w:r>
      <w:proofErr w:type="gramEnd"/>
      <w:r>
        <w:rPr>
          <w:rFonts w:asciiTheme="minorEastAsia" w:eastAsiaTheme="minorEastAsia" w:hAnsiTheme="minorEastAsia" w:cstheme="minorEastAsia" w:hint="eastAsia"/>
          <w:bCs/>
          <w:sz w:val="32"/>
          <w:szCs w:val="32"/>
        </w:rPr>
        <w:t>仲裁、多元解纷、司法审查随案反馈等十项工作机制。</w:t>
      </w:r>
    </w:p>
    <w:p w:rsidR="00CD4064" w:rsidRDefault="00C05063">
      <w:pPr>
        <w:pStyle w:val="2"/>
        <w:spacing w:line="240" w:lineRule="auto"/>
        <w:ind w:firstLineChars="200" w:firstLine="720"/>
        <w:rPr>
          <w:rFonts w:ascii="黑体" w:eastAsia="黑体" w:hAnsi="黑体" w:cs="黑体"/>
          <w:b w:val="0"/>
          <w:bCs w:val="0"/>
          <w:sz w:val="36"/>
          <w:szCs w:val="36"/>
        </w:rPr>
      </w:pPr>
      <w:bookmarkStart w:id="339" w:name="_Toc399004528"/>
      <w:bookmarkStart w:id="340" w:name="_Toc1666772880"/>
      <w:bookmarkStart w:id="341" w:name="_Toc1673235248_WPSOffice_Level2"/>
      <w:bookmarkStart w:id="342" w:name="_Toc252080313"/>
      <w:bookmarkStart w:id="343" w:name="_Toc729933192"/>
      <w:r>
        <w:rPr>
          <w:rFonts w:ascii="黑体" w:eastAsia="黑体" w:hAnsi="黑体" w:cs="黑体" w:hint="eastAsia"/>
          <w:b w:val="0"/>
          <w:bCs w:val="0"/>
          <w:sz w:val="36"/>
          <w:szCs w:val="36"/>
        </w:rPr>
        <w:t>五、</w:t>
      </w:r>
      <w:bookmarkStart w:id="344" w:name="_Toc1480550981_WPSOffice_Level2"/>
      <w:bookmarkStart w:id="345" w:name="_Toc807015000"/>
      <w:bookmarkStart w:id="346" w:name="_Toc1589347270"/>
      <w:bookmarkStart w:id="347" w:name="_Toc727472178"/>
      <w:bookmarkStart w:id="348" w:name="_Toc74321800"/>
      <w:bookmarkStart w:id="349" w:name="_Toc783944210"/>
      <w:bookmarkStart w:id="350" w:name="_Toc295356358"/>
      <w:bookmarkStart w:id="351" w:name="_Toc763377557"/>
      <w:bookmarkStart w:id="352" w:name="_Toc1555071664"/>
      <w:bookmarkStart w:id="353" w:name="_Toc1814083755"/>
      <w:bookmarkStart w:id="354" w:name="_Toc504811789"/>
      <w:bookmarkStart w:id="355" w:name="_Toc281935112"/>
      <w:bookmarkStart w:id="356" w:name="_Toc400551826"/>
      <w:bookmarkStart w:id="357" w:name="_Toc1310949452"/>
      <w:bookmarkStart w:id="358" w:name="_Toc70479867"/>
      <w:bookmarkStart w:id="359" w:name="_Toc92991975"/>
      <w:bookmarkStart w:id="360" w:name="_Toc169359666"/>
      <w:bookmarkStart w:id="361" w:name="_Toc1663564915"/>
      <w:bookmarkStart w:id="362" w:name="_Toc1275177089"/>
      <w:bookmarkStart w:id="363" w:name="_Toc1029619847"/>
      <w:bookmarkStart w:id="364" w:name="_Toc1958466418"/>
      <w:bookmarkStart w:id="365" w:name="_Toc1501582080"/>
      <w:bookmarkStart w:id="366" w:name="_Toc272355914"/>
      <w:bookmarkStart w:id="367" w:name="_Toc424907274"/>
      <w:bookmarkStart w:id="368" w:name="_Toc1351506126"/>
      <w:bookmarkStart w:id="369" w:name="_Toc2093892796"/>
      <w:bookmarkStart w:id="370" w:name="_Toc1433175017"/>
      <w:bookmarkStart w:id="371" w:name="_Toc316788333"/>
      <w:bookmarkStart w:id="372" w:name="_Toc469725163"/>
      <w:bookmarkStart w:id="373" w:name="_Toc1472351827"/>
      <w:bookmarkEnd w:id="339"/>
      <w:bookmarkEnd w:id="340"/>
      <w:r>
        <w:rPr>
          <w:rFonts w:ascii="黑体" w:eastAsia="黑体" w:hAnsi="黑体" w:cs="黑体" w:hint="eastAsia"/>
          <w:b w:val="0"/>
          <w:bCs w:val="0"/>
          <w:sz w:val="36"/>
          <w:szCs w:val="36"/>
        </w:rPr>
        <w:t>积极参与国际司</w:t>
      </w:r>
      <w:bookmarkEnd w:id="341"/>
      <w:r>
        <w:rPr>
          <w:rFonts w:ascii="黑体" w:eastAsia="黑体" w:hAnsi="黑体" w:cs="黑体" w:hint="eastAsia"/>
          <w:b w:val="0"/>
          <w:bCs w:val="0"/>
          <w:sz w:val="36"/>
          <w:szCs w:val="36"/>
        </w:rPr>
        <w:t>法交流</w:t>
      </w:r>
      <w:bookmarkEnd w:id="344"/>
      <w:r>
        <w:rPr>
          <w:rFonts w:ascii="黑体" w:eastAsia="黑体" w:hAnsi="黑体" w:cs="黑体" w:hint="eastAsia"/>
          <w:b w:val="0"/>
          <w:bCs w:val="0"/>
          <w:sz w:val="36"/>
          <w:szCs w:val="36"/>
        </w:rPr>
        <w:t>合作</w:t>
      </w:r>
      <w:bookmarkEnd w:id="342"/>
      <w:bookmarkEnd w:id="343"/>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CD4064" w:rsidRDefault="00C05063">
      <w:pPr>
        <w:pStyle w:val="a5"/>
        <w:ind w:firstLineChars="200" w:firstLine="640"/>
        <w:rPr>
          <w:rFonts w:hAnsi="宋体" w:cs="宋体"/>
          <w:sz w:val="32"/>
          <w:szCs w:val="32"/>
        </w:rPr>
      </w:pPr>
      <w:r>
        <w:rPr>
          <w:rFonts w:hAnsi="宋体" w:cs="宋体" w:hint="eastAsia"/>
          <w:sz w:val="32"/>
          <w:szCs w:val="32"/>
        </w:rPr>
        <w:t>近年来，</w:t>
      </w:r>
      <w:r>
        <w:rPr>
          <w:rFonts w:hAnsi="宋体" w:cs="宋体"/>
          <w:sz w:val="32"/>
          <w:szCs w:val="32"/>
        </w:rPr>
        <w:t>最高人民法院不断</w:t>
      </w:r>
      <w:r>
        <w:rPr>
          <w:rFonts w:hAnsi="宋体" w:cs="宋体" w:hint="eastAsia"/>
          <w:sz w:val="32"/>
          <w:szCs w:val="32"/>
        </w:rPr>
        <w:t>加强与其他国家和地区司法机构、仲裁机构的对话与合作，为推进我国国际商事仲裁中心建设发挥积极作用，为公正高效便捷解决国际商事纠纷提供中国方案、贡献中国智慧。</w:t>
      </w:r>
    </w:p>
    <w:p w:rsidR="00CD4064" w:rsidRDefault="00C05063">
      <w:pPr>
        <w:pStyle w:val="a5"/>
        <w:ind w:firstLineChars="200" w:firstLine="640"/>
        <w:rPr>
          <w:rFonts w:hAnsi="宋体" w:cs="宋体"/>
          <w:sz w:val="32"/>
          <w:szCs w:val="32"/>
        </w:rPr>
      </w:pPr>
      <w:r>
        <w:rPr>
          <w:rFonts w:hAnsi="宋体" w:cs="宋体" w:hint="eastAsia"/>
          <w:sz w:val="32"/>
          <w:szCs w:val="32"/>
        </w:rPr>
        <w:t>2023年11月28日，第七届中新法律和司法圆桌会议在北京开幕。“高效快速解决仲裁司法监督案件”为本届会议的主要议题之一。最高人民法院院长张军在《共建公正高效的跨国商事司法体系 助推全球市场化法治化国际化一流营商环境建设》的专题发言中指出，要共建国际商事纠纷多元解决机制，相互学习借鉴国际商事法庭建设的有益经验和先进做法，实现诉讼、仲裁、调解的有机衔接，为公正高效便捷低成本解决国际商事纠纷提供参鉴。最高人民法院审判委</w:t>
      </w:r>
      <w:r>
        <w:rPr>
          <w:rFonts w:hAnsi="宋体" w:cs="宋体" w:hint="eastAsia"/>
          <w:sz w:val="32"/>
          <w:szCs w:val="32"/>
        </w:rPr>
        <w:lastRenderedPageBreak/>
        <w:t>员会副部级专职委员王淑梅就《依法支持和监督仲裁  推动仲裁制度在国际商事纠纷多元化解决机制中发挥独特作用》进行专题发言。</w:t>
      </w:r>
    </w:p>
    <w:p w:rsidR="00CD4064" w:rsidRDefault="00C05063">
      <w:pPr>
        <w:pStyle w:val="a5"/>
        <w:ind w:firstLineChars="200" w:firstLine="640"/>
        <w:rPr>
          <w:rFonts w:hAnsi="宋体" w:cs="宋体"/>
          <w:sz w:val="32"/>
          <w:szCs w:val="32"/>
        </w:rPr>
      </w:pPr>
      <w:r>
        <w:rPr>
          <w:rFonts w:hAnsi="宋体" w:cs="宋体" w:hint="eastAsia"/>
          <w:sz w:val="32"/>
          <w:szCs w:val="32"/>
        </w:rPr>
        <w:t>2023年6月16日，最高人民法院审判委员会副部级专职委员王淑梅出席以“国际仲裁的区域协同与实践发展”为主题的“2023中国海事商事仲裁高级别对话会”并致辞。</w:t>
      </w:r>
    </w:p>
    <w:p w:rsidR="00CD4064" w:rsidRDefault="00C05063">
      <w:pPr>
        <w:pStyle w:val="a5"/>
        <w:ind w:firstLineChars="200" w:firstLine="640"/>
        <w:rPr>
          <w:rFonts w:hAnsi="宋体" w:cs="宋体"/>
          <w:sz w:val="32"/>
          <w:szCs w:val="32"/>
        </w:rPr>
      </w:pPr>
      <w:r>
        <w:rPr>
          <w:rFonts w:hAnsi="宋体" w:cs="宋体" w:hint="eastAsia"/>
          <w:sz w:val="32"/>
          <w:szCs w:val="32"/>
        </w:rPr>
        <w:t>2023年9月6日，最高人民法院审判委员会副部级专职委员刘贵祥出席以“直面新一轮科技革命和产业变革浪潮的国际仲裁”为主题的“2023中国仲裁高峰论坛暨第三届‘一带一路’仲裁机构高端论坛”并致辞。</w:t>
      </w:r>
    </w:p>
    <w:p w:rsidR="00CD4064" w:rsidRDefault="00C05063">
      <w:pPr>
        <w:pStyle w:val="a5"/>
        <w:ind w:firstLineChars="200" w:firstLine="640"/>
        <w:rPr>
          <w:rFonts w:hAnsi="宋体" w:cs="宋体"/>
          <w:bCs/>
          <w:sz w:val="32"/>
          <w:szCs w:val="32"/>
        </w:rPr>
      </w:pPr>
      <w:r>
        <w:rPr>
          <w:rFonts w:hAnsi="宋体" w:cs="宋体" w:hint="eastAsia"/>
          <w:sz w:val="32"/>
          <w:szCs w:val="32"/>
        </w:rPr>
        <w:t>2023年10月26日，最高人民法院副院长陶凯元在海上丝绸之路（泉州）司法合作国际论坛（2023）就“国际商事争端解决机制的创新发展”进行专题发言。</w:t>
      </w:r>
    </w:p>
    <w:p w:rsidR="00CD4064" w:rsidRDefault="00C05063">
      <w:pPr>
        <w:pStyle w:val="a5"/>
        <w:ind w:firstLineChars="200" w:firstLine="640"/>
        <w:rPr>
          <w:rFonts w:hAnsi="宋体" w:cs="宋体"/>
          <w:sz w:val="32"/>
          <w:szCs w:val="32"/>
        </w:rPr>
      </w:pPr>
      <w:r>
        <w:rPr>
          <w:rFonts w:hAnsi="宋体" w:cs="宋体" w:hint="eastAsia"/>
          <w:sz w:val="32"/>
          <w:szCs w:val="32"/>
        </w:rPr>
        <w:t>2023年11月1日，最高人民法院副院长杨万明出席中国（喀什）-中亚南亚法治论坛开幕式，并以“深化第三届‘一带一路’国际合作高峰论坛成果运用 为共建亚洲命运共同体注入法治新动能”为题致辞。</w:t>
      </w:r>
    </w:p>
    <w:p w:rsidR="00CD4064" w:rsidRDefault="00C05063">
      <w:pPr>
        <w:pStyle w:val="a5"/>
        <w:ind w:firstLineChars="200" w:firstLine="640"/>
        <w:rPr>
          <w:rFonts w:hAnsi="宋体" w:cs="宋体"/>
          <w:sz w:val="32"/>
          <w:szCs w:val="32"/>
        </w:rPr>
      </w:pPr>
      <w:r>
        <w:rPr>
          <w:rFonts w:hAnsi="宋体" w:cs="宋体" w:hint="eastAsia"/>
          <w:sz w:val="32"/>
          <w:szCs w:val="32"/>
        </w:rPr>
        <w:t>2023年11月8日，最高人民法院审判委员会副部级专职委员王淑梅出席“2023年亚太区域仲裁组织大会”开幕式并发表题为“把握科技革命新机遇 有效发挥仲裁制度优势”的主旨演讲。</w:t>
      </w:r>
    </w:p>
    <w:p w:rsidR="00CD4064" w:rsidRDefault="00C05063">
      <w:pPr>
        <w:pStyle w:val="a5"/>
        <w:ind w:firstLineChars="200" w:firstLine="640"/>
        <w:rPr>
          <w:rFonts w:ascii="Times New Roman" w:hAnsi="Times New Roman" w:cs="Times New Roman"/>
          <w:sz w:val="32"/>
          <w:szCs w:val="32"/>
        </w:rPr>
      </w:pPr>
      <w:r>
        <w:rPr>
          <w:rFonts w:hAnsi="宋体" w:cs="宋体" w:hint="eastAsia"/>
          <w:sz w:val="32"/>
          <w:szCs w:val="32"/>
        </w:rPr>
        <w:t>2023年，最高人民法院还派员参加了</w:t>
      </w:r>
      <w:r>
        <w:rPr>
          <w:rFonts w:hAnsi="宋体" w:cs="宋体"/>
          <w:sz w:val="32"/>
          <w:szCs w:val="32"/>
        </w:rPr>
        <w:t>“中国-拉丁美洲</w:t>
      </w:r>
      <w:r>
        <w:rPr>
          <w:rFonts w:hAnsi="宋体" w:cs="宋体"/>
          <w:sz w:val="32"/>
          <w:szCs w:val="32"/>
        </w:rPr>
        <w:lastRenderedPageBreak/>
        <w:t>国际仲裁论坛”</w:t>
      </w:r>
      <w:r>
        <w:rPr>
          <w:rFonts w:hAnsi="宋体" w:cs="宋体" w:hint="eastAsia"/>
          <w:sz w:val="32"/>
          <w:szCs w:val="32"/>
        </w:rPr>
        <w:t>等活动，深入参与司法与仲裁的国际对话。</w:t>
      </w:r>
    </w:p>
    <w:p w:rsidR="00CD4064" w:rsidRDefault="00CD4064">
      <w:pPr>
        <w:pStyle w:val="1"/>
        <w:spacing w:before="0" w:after="0" w:line="240" w:lineRule="auto"/>
        <w:rPr>
          <w:b/>
          <w:bCs w:val="0"/>
          <w:sz w:val="36"/>
          <w:szCs w:val="36"/>
        </w:rPr>
      </w:pPr>
      <w:bookmarkStart w:id="374" w:name="_Toc2076973552"/>
      <w:bookmarkStart w:id="375" w:name="_Toc83258410"/>
      <w:bookmarkStart w:id="376" w:name="_Toc963509790"/>
      <w:bookmarkStart w:id="377" w:name="_Toc45759719"/>
      <w:bookmarkStart w:id="378" w:name="_Toc2023016482"/>
      <w:bookmarkStart w:id="379" w:name="_Toc1938698469"/>
      <w:bookmarkStart w:id="380" w:name="_Toc71101780"/>
      <w:bookmarkStart w:id="381" w:name="_Toc759796755"/>
      <w:bookmarkStart w:id="382" w:name="_Toc1173674406"/>
      <w:bookmarkStart w:id="383" w:name="_Toc826665465"/>
      <w:bookmarkStart w:id="384" w:name="_Toc907318120"/>
      <w:bookmarkStart w:id="385" w:name="_Toc123119313"/>
      <w:bookmarkStart w:id="386" w:name="_Toc2141672325"/>
      <w:bookmarkStart w:id="387" w:name="_Toc1565923894"/>
      <w:bookmarkStart w:id="388" w:name="_Toc1907537263_WPSOffice_Level1"/>
      <w:bookmarkStart w:id="389" w:name="_Toc916866226"/>
      <w:bookmarkStart w:id="390" w:name="_Toc1899645558"/>
      <w:bookmarkStart w:id="391" w:name="_Toc1299713509"/>
      <w:bookmarkStart w:id="392" w:name="_Toc972343670"/>
      <w:bookmarkStart w:id="393" w:name="_Toc1328660213_WPSOffice_Level1"/>
      <w:bookmarkStart w:id="394" w:name="_Toc602121884"/>
      <w:bookmarkStart w:id="395" w:name="_Toc1724337668"/>
      <w:bookmarkStart w:id="396" w:name="_Toc845264239"/>
      <w:bookmarkStart w:id="397" w:name="_Toc2086776209"/>
      <w:bookmarkStart w:id="398" w:name="_Toc1345214421"/>
      <w:bookmarkStart w:id="399" w:name="_Toc440731554"/>
      <w:bookmarkStart w:id="400" w:name="_Toc1432227361"/>
      <w:bookmarkStart w:id="401" w:name="_Toc1957947316"/>
      <w:bookmarkStart w:id="402" w:name="_Toc1942082036"/>
      <w:bookmarkStart w:id="403" w:name="_Toc640457946"/>
      <w:bookmarkStart w:id="404" w:name="_Toc1355177688"/>
      <w:bookmarkStart w:id="405" w:name="_Toc22295729"/>
      <w:bookmarkStart w:id="406" w:name="_Toc1024314400"/>
      <w:bookmarkStart w:id="407" w:name="_Toc355582023"/>
      <w:bookmarkStart w:id="408" w:name="_Toc169359667"/>
      <w:bookmarkStart w:id="409" w:name="_Toc548169596"/>
      <w:bookmarkStart w:id="410" w:name="_Toc1658366072"/>
      <w:bookmarkStart w:id="411" w:name="_Toc1931367429"/>
      <w:bookmarkStart w:id="412" w:name="_Toc36639197"/>
    </w:p>
    <w:p w:rsidR="00CD4064" w:rsidRDefault="00C05063">
      <w:pPr>
        <w:pStyle w:val="1"/>
        <w:spacing w:before="0" w:after="0" w:line="240" w:lineRule="auto"/>
        <w:rPr>
          <w:sz w:val="36"/>
          <w:szCs w:val="36"/>
        </w:rPr>
      </w:pPr>
      <w:r>
        <w:rPr>
          <w:rFonts w:hint="eastAsia"/>
          <w:sz w:val="36"/>
          <w:szCs w:val="36"/>
        </w:rPr>
        <w:t>第二部分</w:t>
      </w:r>
      <w:r>
        <w:rPr>
          <w:sz w:val="36"/>
          <w:szCs w:val="36"/>
        </w:rPr>
        <w:t xml:space="preserve"> </w:t>
      </w:r>
    </w:p>
    <w:p w:rsidR="00CD4064" w:rsidRDefault="00C05063">
      <w:pPr>
        <w:pStyle w:val="1"/>
        <w:spacing w:before="0" w:after="0" w:line="240" w:lineRule="auto"/>
        <w:rPr>
          <w:b/>
          <w:bCs w:val="0"/>
          <w:sz w:val="36"/>
          <w:szCs w:val="36"/>
        </w:rPr>
      </w:pPr>
      <w:r>
        <w:rPr>
          <w:rFonts w:hint="eastAsia"/>
          <w:sz w:val="36"/>
          <w:szCs w:val="36"/>
        </w:rPr>
        <w:t>2023年度全国仲裁司法审查案件综述</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CD4064" w:rsidRDefault="00C05063">
      <w:pPr>
        <w:pStyle w:val="2"/>
        <w:tabs>
          <w:tab w:val="left" w:pos="5040"/>
        </w:tabs>
        <w:spacing w:line="240" w:lineRule="auto"/>
        <w:ind w:firstLineChars="200" w:firstLine="720"/>
        <w:rPr>
          <w:rFonts w:ascii="Times New Roman" w:hAnsi="Times New Roman" w:cs="Times New Roman"/>
          <w:sz w:val="36"/>
          <w:szCs w:val="36"/>
        </w:rPr>
      </w:pPr>
      <w:bookmarkStart w:id="413" w:name="_Toc750439225_WPSOffice_Level2"/>
      <w:bookmarkStart w:id="414" w:name="_Toc1575053124"/>
      <w:bookmarkStart w:id="415" w:name="_Toc1615007837"/>
      <w:bookmarkStart w:id="416" w:name="_Toc1587105301"/>
      <w:bookmarkStart w:id="417" w:name="_Toc1470666875"/>
      <w:bookmarkStart w:id="418" w:name="_Toc1221659711"/>
      <w:bookmarkStart w:id="419" w:name="_Toc1755823319"/>
      <w:bookmarkStart w:id="420" w:name="_Toc2055124378"/>
      <w:bookmarkStart w:id="421" w:name="_Toc980139162"/>
      <w:bookmarkStart w:id="422" w:name="_Toc1582979517"/>
      <w:bookmarkStart w:id="423" w:name="_Toc780651941"/>
      <w:bookmarkStart w:id="424" w:name="_Toc613588897"/>
      <w:bookmarkStart w:id="425" w:name="_Toc1627367313"/>
      <w:bookmarkStart w:id="426" w:name="_Toc1060682041"/>
      <w:bookmarkStart w:id="427" w:name="_Toc123119314"/>
      <w:bookmarkStart w:id="428" w:name="_Toc480260821"/>
      <w:bookmarkStart w:id="429" w:name="_Toc935921650"/>
      <w:bookmarkStart w:id="430" w:name="_Toc901058301"/>
      <w:bookmarkStart w:id="431" w:name="_Toc117866091"/>
      <w:bookmarkStart w:id="432" w:name="_Toc2190"/>
      <w:bookmarkStart w:id="433" w:name="_Toc2037359054"/>
      <w:bookmarkStart w:id="434" w:name="_Toc91074616"/>
      <w:bookmarkStart w:id="435" w:name="_Toc954614975"/>
      <w:bookmarkStart w:id="436" w:name="_Toc1932770198"/>
      <w:bookmarkStart w:id="437" w:name="_Toc1877378047"/>
      <w:bookmarkStart w:id="438" w:name="_Toc987086143"/>
      <w:bookmarkStart w:id="439" w:name="_Toc461770807"/>
      <w:bookmarkStart w:id="440" w:name="_Toc1523784228"/>
      <w:bookmarkStart w:id="441" w:name="_Toc1011081023"/>
      <w:bookmarkStart w:id="442" w:name="_Toc50761183"/>
      <w:bookmarkStart w:id="443" w:name="_Toc1321462037_WPSOffice_Level2"/>
      <w:bookmarkStart w:id="444" w:name="_Toc1198265366"/>
      <w:bookmarkStart w:id="445" w:name="_Toc87856968"/>
      <w:bookmarkStart w:id="446" w:name="_Toc1345553111"/>
      <w:bookmarkStart w:id="447" w:name="_Toc717858490"/>
      <w:bookmarkStart w:id="448" w:name="_Toc1057358136"/>
      <w:bookmarkStart w:id="449" w:name="_Toc470870221"/>
      <w:bookmarkStart w:id="450" w:name="_Toc1295856492"/>
      <w:bookmarkStart w:id="451" w:name="_Toc1702419813"/>
      <w:bookmarkStart w:id="452" w:name="_Toc672377071"/>
      <w:r>
        <w:rPr>
          <w:rFonts w:ascii="黑体" w:eastAsia="黑体" w:hAnsi="黑体" w:cs="黑体" w:hint="eastAsia"/>
          <w:b w:val="0"/>
          <w:sz w:val="36"/>
          <w:szCs w:val="36"/>
        </w:rPr>
        <w:t>一、</w:t>
      </w:r>
      <w:bookmarkStart w:id="453" w:name="_Toc169359668"/>
      <w:r>
        <w:rPr>
          <w:rFonts w:ascii="黑体" w:eastAsia="黑体" w:hAnsi="黑体" w:cs="黑体" w:hint="eastAsia"/>
          <w:b w:val="0"/>
          <w:sz w:val="36"/>
          <w:szCs w:val="36"/>
        </w:rPr>
        <w:t>全国商事仲裁案件</w:t>
      </w:r>
      <w:bookmarkEnd w:id="413"/>
      <w:r>
        <w:rPr>
          <w:rFonts w:ascii="黑体" w:eastAsia="黑体" w:hAnsi="黑体" w:cs="黑体" w:hint="eastAsia"/>
          <w:b w:val="0"/>
          <w:sz w:val="36"/>
          <w:szCs w:val="36"/>
        </w:rPr>
        <w:t>基本情况</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CD4064" w:rsidRDefault="00C05063">
      <w:pPr>
        <w:ind w:firstLineChars="200" w:firstLine="640"/>
        <w:rPr>
          <w:rFonts w:ascii="宋体" w:hAnsi="宋体" w:cs="宋体"/>
          <w:sz w:val="32"/>
          <w:szCs w:val="32"/>
        </w:rPr>
      </w:pPr>
      <w:r>
        <w:rPr>
          <w:rFonts w:ascii="宋体" w:hAnsi="宋体" w:cs="宋体" w:hint="eastAsia"/>
          <w:sz w:val="32"/>
          <w:szCs w:val="32"/>
        </w:rPr>
        <w:t>2023年，全国仲裁机构共受理仲裁案件60.7万件，同比增长27.8%，标的总额11602亿元，同比增长17.66%。其中涉外仲裁案件3100余件，同比增长8.28%，涉外标的额1700亿元，同比增长42.29%，案件范围涵盖了经济贸易、工程建设、金融保险、交通运输、房地产交易、农业生产经营、互联网经济、知识产权等诸多领域。</w:t>
      </w:r>
    </w:p>
    <w:p w:rsidR="00CD4064" w:rsidRDefault="00C05063">
      <w:pPr>
        <w:ind w:firstLineChars="200" w:firstLine="640"/>
        <w:rPr>
          <w:rFonts w:ascii="宋体" w:hAnsi="宋体" w:cs="宋体"/>
          <w:sz w:val="32"/>
          <w:szCs w:val="32"/>
        </w:rPr>
      </w:pPr>
      <w:r>
        <w:rPr>
          <w:rFonts w:ascii="宋体" w:hAnsi="宋体" w:cs="宋体" w:hint="eastAsia"/>
          <w:sz w:val="32"/>
          <w:szCs w:val="32"/>
        </w:rPr>
        <w:t>2023年，全国仲裁机构以调解、和解方式结案19.4万件，占总结案数的36.5%，同比增长16.67%。</w:t>
      </w:r>
    </w:p>
    <w:p w:rsidR="00CD4064" w:rsidRDefault="00C05063">
      <w:pPr>
        <w:pStyle w:val="2"/>
        <w:spacing w:line="240" w:lineRule="auto"/>
        <w:ind w:firstLineChars="200" w:firstLine="720"/>
        <w:rPr>
          <w:rFonts w:ascii="宋体" w:hAnsi="宋体"/>
          <w:sz w:val="36"/>
          <w:szCs w:val="36"/>
        </w:rPr>
      </w:pPr>
      <w:bookmarkStart w:id="454" w:name="_Toc808995604_WPSOffice_Level2"/>
      <w:bookmarkStart w:id="455" w:name="_Toc444364089"/>
      <w:bookmarkStart w:id="456" w:name="_Toc1742561778"/>
      <w:bookmarkStart w:id="457" w:name="_Toc964923484"/>
      <w:bookmarkStart w:id="458" w:name="_Toc281367457"/>
      <w:bookmarkStart w:id="459" w:name="_Toc346244948"/>
      <w:bookmarkStart w:id="460" w:name="_Toc2029197367"/>
      <w:bookmarkStart w:id="461" w:name="_Toc1915559398"/>
      <w:bookmarkStart w:id="462" w:name="_Toc486361784"/>
      <w:bookmarkStart w:id="463" w:name="_Toc897488337"/>
      <w:bookmarkStart w:id="464" w:name="_Toc1426861067"/>
      <w:bookmarkStart w:id="465" w:name="_Toc84505470"/>
      <w:bookmarkStart w:id="466" w:name="_Toc398918105"/>
      <w:bookmarkStart w:id="467" w:name="_Toc1166576794"/>
      <w:bookmarkStart w:id="468" w:name="_Toc1153674016"/>
      <w:bookmarkStart w:id="469" w:name="_Toc500559767"/>
      <w:bookmarkStart w:id="470" w:name="_Toc169359669"/>
      <w:bookmarkStart w:id="471" w:name="_Toc1247807892"/>
      <w:bookmarkStart w:id="472" w:name="_Toc123119315"/>
      <w:bookmarkStart w:id="473" w:name="_Toc983436657"/>
      <w:bookmarkStart w:id="474" w:name="_Toc178492951"/>
      <w:bookmarkStart w:id="475" w:name="_Toc1939366918"/>
      <w:bookmarkStart w:id="476" w:name="_Toc1621384822_WPSOffice_Level2"/>
      <w:bookmarkStart w:id="477" w:name="_Toc91074617"/>
      <w:bookmarkStart w:id="478" w:name="_Toc1004751106"/>
      <w:bookmarkStart w:id="479" w:name="_Toc916294424"/>
      <w:bookmarkStart w:id="480" w:name="_Toc12579"/>
      <w:bookmarkStart w:id="481" w:name="_Toc902528354"/>
      <w:bookmarkStart w:id="482" w:name="_Toc603622978"/>
      <w:bookmarkStart w:id="483" w:name="_Toc337039253"/>
      <w:bookmarkStart w:id="484" w:name="_Toc1523249486"/>
      <w:bookmarkStart w:id="485" w:name="_Toc84696906"/>
      <w:bookmarkStart w:id="486" w:name="_Toc332766974"/>
      <w:bookmarkStart w:id="487" w:name="_Toc1454655722"/>
      <w:bookmarkStart w:id="488" w:name="_Toc431845047"/>
      <w:bookmarkStart w:id="489" w:name="_Toc254694035"/>
      <w:bookmarkStart w:id="490" w:name="_Toc1317585467"/>
      <w:bookmarkStart w:id="491" w:name="_Toc600744752"/>
      <w:bookmarkStart w:id="492" w:name="_Toc382179314"/>
      <w:bookmarkStart w:id="493" w:name="_Toc126924889"/>
      <w:bookmarkStart w:id="494" w:name="_Toc32731310"/>
      <w:r>
        <w:rPr>
          <w:rFonts w:ascii="黑体" w:eastAsia="黑体" w:hAnsi="黑体" w:cs="黑体" w:hint="eastAsia"/>
          <w:b w:val="0"/>
          <w:sz w:val="36"/>
          <w:szCs w:val="36"/>
        </w:rPr>
        <w:t>二、全国法院仲裁司法审查案件整体</w:t>
      </w:r>
      <w:bookmarkEnd w:id="454"/>
      <w:r>
        <w:rPr>
          <w:rFonts w:ascii="黑体" w:eastAsia="黑体" w:hAnsi="黑体" w:cs="黑体" w:hint="eastAsia"/>
          <w:b w:val="0"/>
          <w:sz w:val="36"/>
          <w:szCs w:val="36"/>
        </w:rPr>
        <w:t>情况</w:t>
      </w:r>
      <w:bookmarkStart w:id="495" w:name="_Toc15408"/>
      <w:bookmarkStart w:id="496" w:name="_Toc13801530"/>
      <w:bookmarkStart w:id="497" w:name="_Toc1265074357"/>
      <w:bookmarkStart w:id="498" w:name="_Toc123119316"/>
      <w:bookmarkStart w:id="499" w:name="_Toc91074618"/>
      <w:bookmarkStart w:id="500" w:name="_Toc1656987124"/>
      <w:bookmarkStart w:id="501" w:name="_Toc71941145"/>
      <w:bookmarkStart w:id="502" w:name="_Toc23271"/>
      <w:bookmarkStart w:id="503" w:name="_Toc87626206"/>
      <w:bookmarkStart w:id="504" w:name="_Toc1847874796"/>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CD4064" w:rsidRDefault="00C05063" w:rsidP="005140DD">
      <w:pPr>
        <w:pStyle w:val="3"/>
        <w:spacing w:before="156" w:after="156"/>
        <w:ind w:firstLineChars="240" w:firstLine="771"/>
        <w:jc w:val="both"/>
        <w:rPr>
          <w:rFonts w:hint="default"/>
          <w:sz w:val="32"/>
          <w:szCs w:val="32"/>
        </w:rPr>
      </w:pPr>
      <w:r>
        <w:rPr>
          <w:rFonts w:hint="default"/>
          <w:sz w:val="32"/>
          <w:szCs w:val="32"/>
        </w:rPr>
        <w:t>(</w:t>
      </w:r>
      <w:proofErr w:type="gramStart"/>
      <w:r>
        <w:rPr>
          <w:rFonts w:hint="default"/>
          <w:sz w:val="32"/>
          <w:szCs w:val="32"/>
        </w:rPr>
        <w:t>一</w:t>
      </w:r>
      <w:proofErr w:type="gramEnd"/>
      <w:r>
        <w:rPr>
          <w:rFonts w:hint="default"/>
          <w:sz w:val="32"/>
          <w:szCs w:val="32"/>
        </w:rPr>
        <w:t>)全国法院受理案件情况</w:t>
      </w:r>
    </w:p>
    <w:p w:rsidR="00CD4064" w:rsidRDefault="00C05063">
      <w:pPr>
        <w:pStyle w:val="a0"/>
        <w:spacing w:after="0"/>
        <w:ind w:firstLineChars="240" w:firstLine="768"/>
        <w:rPr>
          <w:rFonts w:ascii="宋体" w:hAnsi="宋体" w:cs="宋体"/>
          <w:sz w:val="32"/>
          <w:szCs w:val="32"/>
        </w:rPr>
      </w:pPr>
      <w:r>
        <w:rPr>
          <w:rFonts w:ascii="宋体" w:hAnsi="宋体" w:cs="宋体" w:hint="eastAsia"/>
          <w:sz w:val="32"/>
          <w:szCs w:val="32"/>
        </w:rPr>
        <w:t>2023年，全国法院受理商事仲裁司法审查案件1.6万余件。其中，申请确认仲裁协议效力案件（图示简称</w:t>
      </w:r>
      <w:proofErr w:type="gramStart"/>
      <w:r>
        <w:rPr>
          <w:rFonts w:ascii="宋体" w:hAnsi="宋体" w:cs="宋体" w:hint="eastAsia"/>
          <w:sz w:val="32"/>
          <w:szCs w:val="32"/>
        </w:rPr>
        <w:t>确仲类</w:t>
      </w:r>
      <w:proofErr w:type="gramEnd"/>
      <w:r>
        <w:rPr>
          <w:rFonts w:ascii="宋体" w:hAnsi="宋体" w:cs="宋体" w:hint="eastAsia"/>
          <w:sz w:val="32"/>
          <w:szCs w:val="32"/>
        </w:rPr>
        <w:t>）4100余件；申请撤销仲裁裁决案件（图示简称</w:t>
      </w:r>
      <w:proofErr w:type="gramStart"/>
      <w:r>
        <w:rPr>
          <w:rFonts w:ascii="宋体" w:hAnsi="宋体" w:cs="宋体" w:hint="eastAsia"/>
          <w:sz w:val="32"/>
          <w:szCs w:val="32"/>
        </w:rPr>
        <w:t>撤裁类</w:t>
      </w:r>
      <w:proofErr w:type="gramEnd"/>
      <w:r>
        <w:rPr>
          <w:rFonts w:ascii="宋体" w:hAnsi="宋体" w:cs="宋体" w:hint="eastAsia"/>
          <w:sz w:val="32"/>
          <w:szCs w:val="32"/>
        </w:rPr>
        <w:t>）1.06万余件；申请承认（认可）与执行境外仲裁裁决48件；申</w:t>
      </w:r>
      <w:r>
        <w:rPr>
          <w:rFonts w:ascii="宋体" w:hAnsi="宋体" w:cs="宋体" w:hint="eastAsia"/>
          <w:sz w:val="32"/>
          <w:szCs w:val="32"/>
        </w:rPr>
        <w:lastRenderedPageBreak/>
        <w:t>请不予执行仲裁裁决案件（图示简称不予执行类）1700余件。</w:t>
      </w:r>
    </w:p>
    <w:p w:rsidR="00CD4064" w:rsidRDefault="00CD4064">
      <w:pPr>
        <w:suppressAutoHyphens/>
        <w:jc w:val="center"/>
        <w:rPr>
          <w:rFonts w:ascii="楷体" w:eastAsia="楷体" w:hAnsi="楷体" w:cs="楷体"/>
          <w:b/>
          <w:bCs/>
          <w:sz w:val="32"/>
          <w:szCs w:val="32"/>
        </w:rPr>
      </w:pPr>
    </w:p>
    <w:p w:rsidR="00CD4064" w:rsidRDefault="00C05063">
      <w:pPr>
        <w:jc w:val="center"/>
        <w:rPr>
          <w:rFonts w:ascii="宋体" w:hAnsi="宋体" w:cs="宋体"/>
          <w:sz w:val="32"/>
          <w:szCs w:val="32"/>
        </w:rPr>
      </w:pPr>
      <w:r>
        <w:rPr>
          <w:rFonts w:ascii="楷体" w:eastAsia="楷体" w:hAnsi="楷体" w:cs="楷体" w:hint="eastAsia"/>
          <w:b/>
          <w:bCs/>
          <w:sz w:val="32"/>
          <w:szCs w:val="32"/>
        </w:rPr>
        <w:t>图表1：2023年全国法院受理仲裁司法审查案件类型占比图</w:t>
      </w:r>
    </w:p>
    <w:p w:rsidR="00CD4064" w:rsidRDefault="00C05063">
      <w:pPr>
        <w:ind w:firstLineChars="240" w:firstLine="768"/>
        <w:rPr>
          <w:rFonts w:ascii="宋体" w:hAnsi="宋体" w:cs="宋体"/>
          <w:sz w:val="32"/>
          <w:szCs w:val="32"/>
        </w:rPr>
      </w:pPr>
      <w:r>
        <w:rPr>
          <w:rFonts w:ascii="宋体" w:hAnsi="宋体" w:cs="宋体" w:hint="eastAsia"/>
          <w:noProof/>
          <w:sz w:val="32"/>
          <w:szCs w:val="32"/>
        </w:rPr>
        <w:drawing>
          <wp:inline distT="0" distB="0" distL="114300" distR="114300">
            <wp:extent cx="4808855" cy="3408680"/>
            <wp:effectExtent l="4445" t="5080" r="6350" b="15240"/>
            <wp:docPr id="2" name="图片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4064" w:rsidRDefault="00C05063" w:rsidP="005140DD">
      <w:pPr>
        <w:pStyle w:val="3"/>
        <w:spacing w:before="156" w:after="156"/>
        <w:ind w:firstLineChars="200" w:firstLine="643"/>
        <w:jc w:val="both"/>
        <w:rPr>
          <w:rFonts w:hint="default"/>
          <w:sz w:val="32"/>
          <w:szCs w:val="32"/>
        </w:rPr>
      </w:pPr>
      <w:r>
        <w:rPr>
          <w:rFonts w:hint="default"/>
          <w:sz w:val="32"/>
          <w:szCs w:val="32"/>
        </w:rPr>
        <w:t>(二)全国法院审结案件情况</w:t>
      </w:r>
    </w:p>
    <w:p w:rsidR="00CD4064" w:rsidRDefault="00C05063">
      <w:pPr>
        <w:pStyle w:val="a0"/>
        <w:ind w:firstLineChars="200" w:firstLine="640"/>
        <w:rPr>
          <w:rFonts w:ascii="宋体" w:hAnsi="宋体" w:cs="宋体"/>
          <w:sz w:val="32"/>
          <w:szCs w:val="32"/>
        </w:rPr>
      </w:pPr>
      <w:r>
        <w:rPr>
          <w:rFonts w:ascii="宋体" w:hAnsi="宋体" w:cs="宋体" w:hint="eastAsia"/>
          <w:sz w:val="32"/>
          <w:szCs w:val="32"/>
        </w:rPr>
        <w:t>2023年，全国法院</w:t>
      </w:r>
      <w:proofErr w:type="gramStart"/>
      <w:r>
        <w:rPr>
          <w:rFonts w:ascii="宋体" w:hAnsi="宋体" w:cs="宋体" w:hint="eastAsia"/>
          <w:sz w:val="32"/>
          <w:szCs w:val="32"/>
        </w:rPr>
        <w:t>审结商</w:t>
      </w:r>
      <w:proofErr w:type="gramEnd"/>
      <w:r>
        <w:rPr>
          <w:rFonts w:ascii="宋体" w:hAnsi="宋体" w:cs="宋体" w:hint="eastAsia"/>
          <w:sz w:val="32"/>
          <w:szCs w:val="32"/>
        </w:rPr>
        <w:t>事仲裁司法审查案件1.6万余件。其中，申请确认仲裁协议效力案件3800余件（含认定仲裁协议无效580件）；申请撤销仲裁裁决案件1.08万余件（含撤销或部分撤销仲裁裁决552件）；申请承认（认可）与执行境外仲裁裁决75件；申请不予执行仲裁裁决案件1700余件。</w:t>
      </w:r>
    </w:p>
    <w:p w:rsidR="00CD4064" w:rsidRDefault="00C05063">
      <w:pPr>
        <w:suppressAutoHyphens/>
        <w:ind w:firstLineChars="200" w:firstLine="643"/>
        <w:rPr>
          <w:rFonts w:ascii="宋体" w:hAnsi="宋体" w:cs="宋体"/>
          <w:b/>
          <w:bCs/>
          <w:sz w:val="32"/>
          <w:szCs w:val="32"/>
        </w:rPr>
      </w:pPr>
      <w:r>
        <w:rPr>
          <w:rFonts w:ascii="宋体" w:hAnsi="宋体" w:cs="宋体" w:hint="eastAsia"/>
          <w:b/>
          <w:bCs/>
          <w:sz w:val="32"/>
          <w:szCs w:val="32"/>
        </w:rPr>
        <w:t>(三)全国法院办结仲裁保全类案件情况</w:t>
      </w:r>
    </w:p>
    <w:p w:rsidR="00CD4064" w:rsidRDefault="00C05063">
      <w:pPr>
        <w:suppressAutoHyphens/>
        <w:ind w:firstLineChars="200" w:firstLine="640"/>
        <w:rPr>
          <w:rFonts w:ascii="宋体" w:hAnsi="宋体" w:cs="宋体"/>
          <w:sz w:val="32"/>
          <w:szCs w:val="32"/>
        </w:rPr>
      </w:pPr>
      <w:r>
        <w:rPr>
          <w:rFonts w:ascii="宋体" w:hAnsi="宋体" w:cs="宋体" w:hint="eastAsia"/>
          <w:sz w:val="32"/>
          <w:szCs w:val="32"/>
        </w:rPr>
        <w:t>2023年，全国法院办结仲裁保全类案件共5100余件。</w:t>
      </w:r>
      <w:r>
        <w:rPr>
          <w:rFonts w:ascii="宋体" w:hAnsi="宋体" w:cs="宋体" w:hint="eastAsia"/>
          <w:sz w:val="32"/>
          <w:szCs w:val="32"/>
        </w:rPr>
        <w:lastRenderedPageBreak/>
        <w:t>其中4900余件得到法院支持。</w:t>
      </w:r>
    </w:p>
    <w:p w:rsidR="00CD4064" w:rsidRDefault="00C05063">
      <w:pPr>
        <w:pStyle w:val="2"/>
        <w:spacing w:line="240" w:lineRule="auto"/>
        <w:ind w:firstLineChars="200" w:firstLine="720"/>
        <w:rPr>
          <w:rFonts w:ascii="黑体" w:eastAsia="黑体" w:hAnsi="黑体" w:cs="黑体"/>
          <w:b w:val="0"/>
          <w:sz w:val="36"/>
          <w:szCs w:val="36"/>
        </w:rPr>
      </w:pPr>
      <w:bookmarkStart w:id="505" w:name="_Toc320117019_WPSOffice_Level2"/>
      <w:bookmarkStart w:id="506" w:name="_Toc1725220493"/>
      <w:bookmarkStart w:id="507" w:name="_Toc1649200356"/>
      <w:bookmarkStart w:id="508" w:name="_Toc1694380884"/>
      <w:bookmarkStart w:id="509" w:name="_Toc910854253"/>
      <w:bookmarkStart w:id="510" w:name="_Toc1331294612"/>
      <w:bookmarkStart w:id="511" w:name="_Toc173141791"/>
      <w:bookmarkStart w:id="512" w:name="_Toc1848751667"/>
      <w:bookmarkStart w:id="513" w:name="_Toc1277223124"/>
      <w:bookmarkStart w:id="514" w:name="_Toc1037524590"/>
      <w:bookmarkStart w:id="515" w:name="_Toc603769856"/>
      <w:bookmarkStart w:id="516" w:name="_Toc1964679486"/>
      <w:bookmarkStart w:id="517" w:name="_Toc608185686"/>
      <w:bookmarkStart w:id="518" w:name="_Toc1306190466"/>
      <w:bookmarkStart w:id="519" w:name="_Toc1202470088"/>
      <w:bookmarkStart w:id="520" w:name="_Toc1631394423"/>
      <w:bookmarkStart w:id="521" w:name="_Toc45676990"/>
      <w:bookmarkStart w:id="522" w:name="_Toc230787970"/>
      <w:bookmarkStart w:id="523" w:name="_Toc1720196277"/>
      <w:bookmarkStart w:id="524" w:name="_Toc150770696_WPSOffice_Level2"/>
      <w:bookmarkStart w:id="525" w:name="_Toc1461671858"/>
      <w:bookmarkStart w:id="526" w:name="_Toc169359670"/>
      <w:bookmarkStart w:id="527" w:name="_Toc439274344"/>
      <w:bookmarkStart w:id="528" w:name="_Toc1559472204"/>
      <w:bookmarkStart w:id="529" w:name="_Toc187560049"/>
      <w:bookmarkStart w:id="530" w:name="_Toc737730667"/>
      <w:bookmarkStart w:id="531" w:name="_Toc859233798"/>
      <w:bookmarkStart w:id="532" w:name="_Toc105713753"/>
      <w:bookmarkStart w:id="533" w:name="_Toc1540079791"/>
      <w:bookmarkStart w:id="534" w:name="_Toc1969374706"/>
      <w:bookmarkStart w:id="535" w:name="_Toc606390171"/>
      <w:bookmarkStart w:id="536" w:name="_Toc100201504"/>
      <w:bookmarkStart w:id="537" w:name="_Toc982496912"/>
      <w:r>
        <w:rPr>
          <w:rFonts w:ascii="黑体" w:eastAsia="黑体" w:hAnsi="黑体" w:cs="黑体" w:hint="eastAsia"/>
          <w:b w:val="0"/>
          <w:sz w:val="36"/>
          <w:szCs w:val="36"/>
        </w:rPr>
        <w:t>三、最高人民法院办理报</w:t>
      </w:r>
      <w:proofErr w:type="gramStart"/>
      <w:r>
        <w:rPr>
          <w:rFonts w:ascii="黑体" w:eastAsia="黑体" w:hAnsi="黑体" w:cs="黑体" w:hint="eastAsia"/>
          <w:b w:val="0"/>
          <w:sz w:val="36"/>
          <w:szCs w:val="36"/>
        </w:rPr>
        <w:t>核案件</w:t>
      </w:r>
      <w:proofErr w:type="gramEnd"/>
      <w:r>
        <w:rPr>
          <w:rFonts w:ascii="黑体" w:eastAsia="黑体" w:hAnsi="黑体" w:cs="黑体" w:hint="eastAsia"/>
          <w:b w:val="0"/>
          <w:sz w:val="36"/>
          <w:szCs w:val="36"/>
        </w:rPr>
        <w:t>的情</w:t>
      </w:r>
      <w:bookmarkEnd w:id="505"/>
      <w:r>
        <w:rPr>
          <w:rFonts w:ascii="黑体" w:eastAsia="黑体" w:hAnsi="黑体" w:cs="黑体" w:hint="eastAsia"/>
          <w:b w:val="0"/>
          <w:sz w:val="36"/>
          <w:szCs w:val="36"/>
        </w:rPr>
        <w:t>况</w:t>
      </w:r>
      <w:bookmarkEnd w:id="495"/>
      <w:bookmarkEnd w:id="496"/>
      <w:bookmarkEnd w:id="497"/>
      <w:bookmarkEnd w:id="498"/>
      <w:bookmarkEnd w:id="499"/>
      <w:bookmarkEnd w:id="500"/>
      <w:bookmarkEnd w:id="501"/>
      <w:bookmarkEnd w:id="502"/>
      <w:bookmarkEnd w:id="503"/>
      <w:bookmarkEnd w:id="504"/>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CD4064" w:rsidRDefault="00C05063">
      <w:pPr>
        <w:widowControl/>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最高人民法院关于修改&lt;最高人民法院关于仲裁司法审查案件报核问题的有关规定&gt;的决定》（法释〔2021〕21号）于2022年1月1日施行。该决定对于非涉外涉港澳台仲裁司法审查案件，从之前的高级人民法院将所有拟同意中级人民法院或专门人民法院不予执行或者撤销我国内地仲裁机构的仲裁裁决的案件均向最高人民法院报核，修改为仅以违背社会公共利益为由不予执行或者撤销我国内地仲裁机构的仲裁裁决的案件，才向最高人民法院报核。该决定旨在减少非涉外涉港澳台仲裁司法审查案件报核的层级，有利于提高案件办理效率，同时保留社会关注度高、影响面大，审查标准尚不统一的“以违反社会公共利益为由不予执行或者撤销仲裁裁决案件”的报核要求，进一步健全完善了报核程序，使之更加符合最高人民法院审判职能定位、更加适应当事人公正高效解决争议的司法需求、更加有利于仲裁司法审查制度支持和监督仲裁功能发挥。该决定实施后，最高人民法院受理的仲裁司法审查报</w:t>
      </w:r>
      <w:proofErr w:type="gramStart"/>
      <w:r>
        <w:rPr>
          <w:rFonts w:asciiTheme="minorEastAsia" w:eastAsiaTheme="minorEastAsia" w:hAnsiTheme="minorEastAsia" w:cstheme="minorEastAsia" w:hint="eastAsia"/>
          <w:sz w:val="32"/>
          <w:szCs w:val="32"/>
        </w:rPr>
        <w:t>核案件</w:t>
      </w:r>
      <w:proofErr w:type="gramEnd"/>
      <w:r>
        <w:rPr>
          <w:rFonts w:asciiTheme="minorEastAsia" w:eastAsiaTheme="minorEastAsia" w:hAnsiTheme="minorEastAsia" w:cstheme="minorEastAsia" w:hint="eastAsia"/>
          <w:sz w:val="32"/>
          <w:szCs w:val="32"/>
        </w:rPr>
        <w:t>大幅下降，从2021年的350件逐年下降到2023年的29件，年均降幅高达71.08%。</w:t>
      </w:r>
    </w:p>
    <w:p w:rsidR="00CD4064" w:rsidRDefault="00CD4064">
      <w:pPr>
        <w:widowControl/>
        <w:jc w:val="center"/>
        <w:rPr>
          <w:rFonts w:ascii="楷体" w:eastAsia="楷体" w:hAnsi="楷体" w:cs="楷体"/>
          <w:b/>
          <w:bCs/>
          <w:sz w:val="32"/>
          <w:szCs w:val="32"/>
        </w:rPr>
      </w:pPr>
    </w:p>
    <w:p w:rsidR="00CD4064" w:rsidRDefault="00CD4064">
      <w:pPr>
        <w:widowControl/>
        <w:jc w:val="center"/>
        <w:rPr>
          <w:rFonts w:ascii="楷体" w:eastAsia="楷体" w:hAnsi="楷体" w:cs="楷体"/>
          <w:b/>
          <w:bCs/>
          <w:sz w:val="32"/>
          <w:szCs w:val="32"/>
        </w:rPr>
      </w:pPr>
    </w:p>
    <w:p w:rsidR="00CD4064" w:rsidRDefault="00CD4064">
      <w:pPr>
        <w:widowControl/>
        <w:jc w:val="center"/>
        <w:rPr>
          <w:rFonts w:ascii="楷体" w:eastAsia="楷体" w:hAnsi="楷体" w:cs="楷体"/>
          <w:b/>
          <w:bCs/>
          <w:sz w:val="32"/>
          <w:szCs w:val="32"/>
        </w:rPr>
      </w:pPr>
    </w:p>
    <w:p w:rsidR="00CD4064" w:rsidRDefault="00CD4064">
      <w:pPr>
        <w:widowControl/>
        <w:jc w:val="center"/>
        <w:rPr>
          <w:rFonts w:ascii="楷体" w:eastAsia="楷体" w:hAnsi="楷体" w:cs="楷体"/>
          <w:b/>
          <w:bCs/>
          <w:sz w:val="32"/>
          <w:szCs w:val="32"/>
        </w:rPr>
      </w:pPr>
    </w:p>
    <w:p w:rsidR="00CD4064" w:rsidRDefault="00C05063">
      <w:pPr>
        <w:widowControl/>
        <w:jc w:val="center"/>
        <w:rPr>
          <w:rFonts w:ascii="楷体" w:eastAsia="楷体" w:hAnsi="楷体" w:cs="楷体"/>
          <w:b/>
          <w:bCs/>
          <w:sz w:val="32"/>
          <w:szCs w:val="32"/>
        </w:rPr>
      </w:pPr>
      <w:r>
        <w:rPr>
          <w:rFonts w:ascii="楷体" w:eastAsia="楷体" w:hAnsi="楷体" w:cs="楷体" w:hint="eastAsia"/>
          <w:b/>
          <w:bCs/>
          <w:sz w:val="32"/>
          <w:szCs w:val="32"/>
        </w:rPr>
        <w:t>图表2：2020-2023年最高人民法院报</w:t>
      </w:r>
      <w:proofErr w:type="gramStart"/>
      <w:r>
        <w:rPr>
          <w:rFonts w:ascii="楷体" w:eastAsia="楷体" w:hAnsi="楷体" w:cs="楷体" w:hint="eastAsia"/>
          <w:b/>
          <w:bCs/>
          <w:sz w:val="32"/>
          <w:szCs w:val="32"/>
        </w:rPr>
        <w:t>核案件</w:t>
      </w:r>
      <w:proofErr w:type="gramEnd"/>
      <w:r>
        <w:rPr>
          <w:rFonts w:ascii="楷体" w:eastAsia="楷体" w:hAnsi="楷体" w:cs="楷体" w:hint="eastAsia"/>
          <w:b/>
          <w:bCs/>
          <w:sz w:val="32"/>
          <w:szCs w:val="32"/>
        </w:rPr>
        <w:t>趋势图</w:t>
      </w:r>
    </w:p>
    <w:p w:rsidR="00CD4064" w:rsidRDefault="00C05063">
      <w:pPr>
        <w:widowControl/>
        <w:ind w:leftChars="166" w:left="398"/>
        <w:rPr>
          <w:sz w:val="32"/>
          <w:szCs w:val="32"/>
        </w:rPr>
      </w:pPr>
      <w:r>
        <w:rPr>
          <w:noProof/>
          <w:sz w:val="32"/>
          <w:szCs w:val="32"/>
          <w:bdr w:val="single" w:sz="0" w:space="0" w:color="auto"/>
        </w:rPr>
        <w:drawing>
          <wp:inline distT="0" distB="0" distL="114300" distR="114300">
            <wp:extent cx="4634865" cy="2719070"/>
            <wp:effectExtent l="4445" t="4445" r="8890" b="19685"/>
            <wp:docPr id="3" name="图片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4064" w:rsidRDefault="00C05063" w:rsidP="00714F30">
      <w:pPr>
        <w:widowControl/>
        <w:suppressAutoHyphens/>
        <w:ind w:firstLineChars="200" w:firstLine="640"/>
        <w:jc w:val="left"/>
        <w:rPr>
          <w:sz w:val="32"/>
          <w:szCs w:val="32"/>
        </w:rPr>
      </w:pPr>
      <w:r>
        <w:rPr>
          <w:rFonts w:asciiTheme="minorEastAsia" w:eastAsiaTheme="minorEastAsia" w:hAnsiTheme="minorEastAsia" w:cstheme="minorEastAsia" w:hint="eastAsia"/>
          <w:sz w:val="32"/>
          <w:szCs w:val="32"/>
        </w:rPr>
        <w:t>2023年，最高人民法院共新</w:t>
      </w:r>
      <w:proofErr w:type="gramStart"/>
      <w:r>
        <w:rPr>
          <w:rFonts w:asciiTheme="minorEastAsia" w:eastAsiaTheme="minorEastAsia" w:hAnsiTheme="minorEastAsia" w:cstheme="minorEastAsia" w:hint="eastAsia"/>
          <w:sz w:val="32"/>
          <w:szCs w:val="32"/>
        </w:rPr>
        <w:t>收下级</w:t>
      </w:r>
      <w:proofErr w:type="gramEnd"/>
      <w:r>
        <w:rPr>
          <w:rFonts w:asciiTheme="minorEastAsia" w:eastAsiaTheme="minorEastAsia" w:hAnsiTheme="minorEastAsia" w:cstheme="minorEastAsia" w:hint="eastAsia"/>
          <w:sz w:val="32"/>
          <w:szCs w:val="32"/>
        </w:rPr>
        <w:t>法院报核的仲裁司法审查案件27件，审结29件（含旧存）。审结案件从案由构成看，确仲类案件9件，撤裁类案件4件，不予执行类案件8件，申请认可和执行香港特别行政区、澳门特别行政区、台湾地区仲裁裁决案件4件，申请承认和执行外国仲裁裁决案件4件。</w:t>
      </w:r>
      <w:bookmarkStart w:id="538" w:name="OLE_LINK10"/>
      <w:bookmarkStart w:id="539" w:name="OLE_LINK11"/>
      <w:bookmarkStart w:id="540" w:name="_GoBack"/>
      <w:bookmarkEnd w:id="540"/>
    </w:p>
    <w:p w:rsidR="00CD4064" w:rsidRDefault="00C05063">
      <w:pPr>
        <w:suppressAutoHyphens/>
        <w:ind w:firstLineChars="200" w:firstLine="640"/>
        <w:rPr>
          <w:sz w:val="32"/>
          <w:szCs w:val="32"/>
        </w:rPr>
      </w:pPr>
      <w:r>
        <w:rPr>
          <w:rFonts w:asciiTheme="minorEastAsia" w:eastAsiaTheme="minorEastAsia" w:hAnsiTheme="minorEastAsia" w:cstheme="minorEastAsia" w:hint="eastAsia"/>
          <w:sz w:val="32"/>
          <w:szCs w:val="32"/>
        </w:rPr>
        <w:t>在最高人民法院审结的29件报</w:t>
      </w:r>
      <w:proofErr w:type="gramStart"/>
      <w:r>
        <w:rPr>
          <w:rFonts w:asciiTheme="minorEastAsia" w:eastAsiaTheme="minorEastAsia" w:hAnsiTheme="minorEastAsia" w:cstheme="minorEastAsia" w:hint="eastAsia"/>
          <w:sz w:val="32"/>
          <w:szCs w:val="32"/>
        </w:rPr>
        <w:t>核案件</w:t>
      </w:r>
      <w:proofErr w:type="gramEnd"/>
      <w:r>
        <w:rPr>
          <w:rFonts w:asciiTheme="minorEastAsia" w:eastAsiaTheme="minorEastAsia" w:hAnsiTheme="minorEastAsia" w:cstheme="minorEastAsia" w:hint="eastAsia"/>
          <w:sz w:val="32"/>
          <w:szCs w:val="32"/>
        </w:rPr>
        <w:t>中，有18件同意报请法院的处理意见，占62.07%；有7件不同意报请法院的处理意见，占24.14%；有4件存在需要补充查明事实而退回报请法院，占13.79%。</w:t>
      </w:r>
      <w:bookmarkStart w:id="541" w:name="_Toc226789568_WPSOffice_Level1"/>
      <w:bookmarkStart w:id="542" w:name="_Toc218125005_WPSOffice_Level1"/>
      <w:bookmarkStart w:id="543" w:name="_Toc320117019_WPSOffice_Level3"/>
    </w:p>
    <w:p w:rsidR="00CD4064" w:rsidRDefault="00C05063" w:rsidP="005140DD">
      <w:pPr>
        <w:keepNext/>
        <w:suppressAutoHyphens/>
        <w:adjustRightInd w:val="0"/>
        <w:spacing w:beforeLines="50" w:before="156"/>
        <w:ind w:leftChars="200" w:left="480" w:firstLineChars="100" w:firstLine="360"/>
        <w:textAlignment w:val="baseline"/>
        <w:outlineLvl w:val="1"/>
        <w:rPr>
          <w:rFonts w:ascii="黑体" w:eastAsia="黑体" w:hAnsi="黑体" w:cs="黑体"/>
          <w:bCs/>
          <w:sz w:val="36"/>
          <w:szCs w:val="36"/>
        </w:rPr>
      </w:pPr>
      <w:bookmarkStart w:id="544" w:name="_Toc267650371_WPSOffice_Level2"/>
      <w:bookmarkStart w:id="545" w:name="_Toc1873374530"/>
      <w:bookmarkStart w:id="546" w:name="_Toc1419003259"/>
      <w:bookmarkStart w:id="547" w:name="_Toc87626207"/>
      <w:bookmarkStart w:id="548" w:name="_Toc692478333"/>
      <w:bookmarkStart w:id="549" w:name="_Toc646542868"/>
      <w:bookmarkStart w:id="550" w:name="_Toc508903070"/>
      <w:bookmarkStart w:id="551" w:name="_Toc291437227"/>
      <w:bookmarkStart w:id="552" w:name="_Toc1094893342"/>
      <w:bookmarkStart w:id="553" w:name="_Toc123119317"/>
      <w:bookmarkStart w:id="554" w:name="_Toc1908248164"/>
      <w:bookmarkStart w:id="555" w:name="_Toc24192"/>
      <w:bookmarkStart w:id="556" w:name="_Toc169359671"/>
      <w:bookmarkStart w:id="557" w:name="_Toc1309076472"/>
      <w:bookmarkStart w:id="558" w:name="_Toc110528282"/>
      <w:bookmarkStart w:id="559" w:name="_Toc1947464369"/>
      <w:bookmarkStart w:id="560" w:name="_Toc1668786188"/>
      <w:bookmarkStart w:id="561" w:name="_Toc284655516"/>
      <w:bookmarkStart w:id="562" w:name="_Toc1209807329"/>
      <w:bookmarkStart w:id="563" w:name="_Toc1820931467"/>
      <w:bookmarkStart w:id="564" w:name="_Toc2008519475_WPSOffice_Level2"/>
      <w:bookmarkStart w:id="565" w:name="_Toc1286268332"/>
      <w:bookmarkStart w:id="566" w:name="_Toc91074619"/>
      <w:bookmarkStart w:id="567" w:name="_Toc630411726"/>
      <w:bookmarkStart w:id="568" w:name="_Toc734540826"/>
      <w:bookmarkStart w:id="569" w:name="_Toc1455339057"/>
      <w:bookmarkStart w:id="570" w:name="_Toc620768146"/>
      <w:bookmarkStart w:id="571" w:name="_Toc63821982"/>
      <w:bookmarkStart w:id="572" w:name="_Toc1830300798"/>
      <w:bookmarkStart w:id="573" w:name="_Toc1676075774"/>
      <w:bookmarkStart w:id="574" w:name="_Toc1782237852"/>
      <w:bookmarkStart w:id="575" w:name="_Toc1509509797"/>
      <w:bookmarkStart w:id="576" w:name="_Toc443531520"/>
      <w:bookmarkStart w:id="577" w:name="_Toc397620557"/>
      <w:bookmarkStart w:id="578" w:name="_Toc1314726868"/>
      <w:bookmarkStart w:id="579" w:name="_Toc101190689"/>
      <w:bookmarkStart w:id="580" w:name="_Toc1703476897"/>
      <w:bookmarkStart w:id="581" w:name="_Toc998752947"/>
      <w:bookmarkStart w:id="582" w:name="_Toc159782501"/>
      <w:bookmarkStart w:id="583" w:name="_Toc1883917216"/>
      <w:bookmarkStart w:id="584" w:name="_Toc21732"/>
      <w:bookmarkStart w:id="585" w:name="_Toc1084917275"/>
      <w:bookmarkStart w:id="586" w:name="_Toc733550237"/>
      <w:bookmarkEnd w:id="538"/>
      <w:bookmarkEnd w:id="539"/>
      <w:bookmarkEnd w:id="541"/>
      <w:bookmarkEnd w:id="542"/>
      <w:bookmarkEnd w:id="543"/>
      <w:r>
        <w:rPr>
          <w:rFonts w:ascii="黑体" w:eastAsia="黑体" w:hAnsi="黑体" w:cs="黑体" w:hint="eastAsia"/>
          <w:bCs/>
          <w:sz w:val="36"/>
          <w:szCs w:val="36"/>
        </w:rPr>
        <w:t>四、仲裁司法审查案件的特点和趋</w:t>
      </w:r>
      <w:bookmarkEnd w:id="544"/>
      <w:r>
        <w:rPr>
          <w:rFonts w:ascii="黑体" w:eastAsia="黑体" w:hAnsi="黑体" w:cs="黑体" w:hint="eastAsia"/>
          <w:bCs/>
          <w:sz w:val="36"/>
          <w:szCs w:val="36"/>
        </w:rPr>
        <w:t>势</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rsidR="00CD4064" w:rsidRDefault="00C05063">
      <w:pPr>
        <w:pStyle w:val="10"/>
        <w:ind w:firstLineChars="200" w:firstLine="643"/>
        <w:rPr>
          <w:b/>
          <w:bCs/>
          <w:sz w:val="32"/>
          <w:szCs w:val="32"/>
        </w:rPr>
      </w:pPr>
      <w:bookmarkStart w:id="587" w:name="_Toc657169014"/>
      <w:bookmarkStart w:id="588" w:name="_Toc1460075499"/>
      <w:r>
        <w:rPr>
          <w:rFonts w:hint="eastAsia"/>
          <w:b/>
          <w:bCs/>
          <w:sz w:val="32"/>
          <w:szCs w:val="32"/>
        </w:rPr>
        <w:t>（一）持续</w:t>
      </w:r>
      <w:proofErr w:type="gramStart"/>
      <w:r>
        <w:rPr>
          <w:rFonts w:hint="eastAsia"/>
          <w:b/>
          <w:bCs/>
          <w:sz w:val="32"/>
          <w:szCs w:val="32"/>
        </w:rPr>
        <w:t>低撤裁率体现司法支持</w:t>
      </w:r>
      <w:proofErr w:type="gramEnd"/>
      <w:r>
        <w:rPr>
          <w:rFonts w:hint="eastAsia"/>
          <w:b/>
          <w:bCs/>
          <w:sz w:val="32"/>
          <w:szCs w:val="32"/>
        </w:rPr>
        <w:t>仲裁立场</w:t>
      </w:r>
    </w:p>
    <w:p w:rsidR="00CD4064" w:rsidRDefault="00C05063">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2023年,全国法院审结申请撤销仲裁裁决案件1.08万余件。其中，撤销或部分撤销仲裁裁决552件,</w:t>
      </w:r>
      <w:proofErr w:type="gramStart"/>
      <w:r>
        <w:rPr>
          <w:rFonts w:asciiTheme="minorEastAsia" w:eastAsiaTheme="minorEastAsia" w:hAnsiTheme="minorEastAsia" w:cstheme="minorEastAsia" w:hint="eastAsia"/>
          <w:sz w:val="32"/>
          <w:szCs w:val="32"/>
        </w:rPr>
        <w:t>撤裁率</w:t>
      </w:r>
      <w:proofErr w:type="gramEnd"/>
      <w:r>
        <w:rPr>
          <w:rFonts w:asciiTheme="minorEastAsia" w:eastAsiaTheme="minorEastAsia" w:hAnsiTheme="minorEastAsia" w:cstheme="minorEastAsia" w:hint="eastAsia"/>
          <w:sz w:val="32"/>
          <w:szCs w:val="32"/>
        </w:rPr>
        <w:t>为5.11%,相较2022年5.28%的</w:t>
      </w:r>
      <w:proofErr w:type="gramStart"/>
      <w:r>
        <w:rPr>
          <w:rFonts w:asciiTheme="minorEastAsia" w:eastAsiaTheme="minorEastAsia" w:hAnsiTheme="minorEastAsia" w:cstheme="minorEastAsia" w:hint="eastAsia"/>
          <w:sz w:val="32"/>
          <w:szCs w:val="32"/>
        </w:rPr>
        <w:t>撤裁率</w:t>
      </w:r>
      <w:proofErr w:type="gramEnd"/>
      <w:r>
        <w:rPr>
          <w:rFonts w:asciiTheme="minorEastAsia" w:eastAsiaTheme="minorEastAsia" w:hAnsiTheme="minorEastAsia" w:cstheme="minorEastAsia" w:hint="eastAsia"/>
          <w:sz w:val="32"/>
          <w:szCs w:val="32"/>
        </w:rPr>
        <w:t>基本持平，</w:t>
      </w:r>
      <w:proofErr w:type="gramStart"/>
      <w:r>
        <w:rPr>
          <w:rFonts w:asciiTheme="minorEastAsia" w:eastAsiaTheme="minorEastAsia" w:hAnsiTheme="minorEastAsia" w:cstheme="minorEastAsia" w:hint="eastAsia"/>
          <w:sz w:val="32"/>
          <w:szCs w:val="32"/>
        </w:rPr>
        <w:t>司法支持</w:t>
      </w:r>
      <w:proofErr w:type="gramEnd"/>
      <w:r>
        <w:rPr>
          <w:rFonts w:asciiTheme="minorEastAsia" w:eastAsiaTheme="minorEastAsia" w:hAnsiTheme="minorEastAsia" w:cstheme="minorEastAsia" w:hint="eastAsia"/>
          <w:sz w:val="32"/>
          <w:szCs w:val="32"/>
        </w:rPr>
        <w:t>仲裁的态度鲜明体现。</w:t>
      </w:r>
    </w:p>
    <w:p w:rsidR="00CD4064" w:rsidRDefault="00C05063">
      <w:pPr>
        <w:ind w:firstLineChars="200" w:firstLine="643"/>
        <w:rPr>
          <w:b/>
          <w:bCs/>
          <w:sz w:val="32"/>
          <w:szCs w:val="32"/>
        </w:rPr>
      </w:pPr>
      <w:r>
        <w:rPr>
          <w:rFonts w:hint="eastAsia"/>
          <w:b/>
          <w:bCs/>
          <w:sz w:val="32"/>
          <w:szCs w:val="32"/>
        </w:rPr>
        <w:t>（二）高效保全助</w:t>
      </w:r>
      <w:proofErr w:type="gramStart"/>
      <w:r>
        <w:rPr>
          <w:rFonts w:hint="eastAsia"/>
          <w:b/>
          <w:bCs/>
          <w:sz w:val="32"/>
          <w:szCs w:val="32"/>
        </w:rPr>
        <w:t>推仲裁</w:t>
      </w:r>
      <w:proofErr w:type="gramEnd"/>
      <w:r>
        <w:rPr>
          <w:rFonts w:hint="eastAsia"/>
          <w:b/>
          <w:bCs/>
          <w:sz w:val="32"/>
          <w:szCs w:val="32"/>
        </w:rPr>
        <w:t>程序顺利推进</w:t>
      </w:r>
    </w:p>
    <w:p w:rsidR="00CD4064" w:rsidRDefault="00C05063">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2023年，全国法院审结仲裁保全类案件共5100余件，其中4900余件得到法院支持，支持率95.73%，体现了人民法院对仲裁保全工作的高度重视和支持。</w:t>
      </w:r>
    </w:p>
    <w:p w:rsidR="00CD4064" w:rsidRDefault="00C05063">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2023年，各地法院高效办理仲裁保全案件，部分法院实现了全流程网上办理仲裁财产保全案件，仲裁机构可以通过在线方式向人民法院转递当事人的仲裁保全申请，人民法院通过网络执行查控系统，全面提升保全效率，为推动仲裁在多元化纠纷解决机制中发挥重要作用提供了有力司法支持。</w:t>
      </w:r>
    </w:p>
    <w:p w:rsidR="00CD4064" w:rsidRDefault="00C05063" w:rsidP="005140DD">
      <w:pPr>
        <w:pStyle w:val="3"/>
        <w:spacing w:before="156" w:after="156"/>
        <w:ind w:firstLineChars="200" w:firstLine="643"/>
        <w:jc w:val="both"/>
        <w:rPr>
          <w:rFonts w:ascii="Times New Roman" w:hAnsi="Times New Roman" w:cs="Times New Roman" w:hint="default"/>
          <w:kern w:val="2"/>
          <w:sz w:val="32"/>
          <w:szCs w:val="32"/>
        </w:rPr>
      </w:pPr>
      <w:r>
        <w:rPr>
          <w:rFonts w:ascii="Times New Roman" w:hAnsi="Times New Roman" w:cs="Times New Roman"/>
          <w:kern w:val="2"/>
          <w:sz w:val="32"/>
          <w:szCs w:val="32"/>
        </w:rPr>
        <w:t>（三）恪守条约义务彰显大国担当</w:t>
      </w:r>
    </w:p>
    <w:p w:rsidR="00CD4064" w:rsidRDefault="00C05063">
      <w:pPr>
        <w:pStyle w:val="a5"/>
        <w:ind w:firstLineChars="200" w:firstLine="640"/>
        <w:rPr>
          <w:rFonts w:ascii="Calibri" w:hAnsi="Calibri"/>
          <w:b/>
          <w:bCs/>
          <w:sz w:val="32"/>
          <w:szCs w:val="32"/>
        </w:rPr>
      </w:pPr>
      <w:r>
        <w:rPr>
          <w:rFonts w:ascii="Times New Roman" w:hAnsi="Times New Roman" w:cs="Times New Roman" w:hint="eastAsia"/>
          <w:sz w:val="32"/>
          <w:szCs w:val="32"/>
        </w:rPr>
        <w:t>2023</w:t>
      </w:r>
      <w:r>
        <w:rPr>
          <w:rFonts w:ascii="Times New Roman" w:hAnsi="Times New Roman" w:cs="Times New Roman" w:hint="eastAsia"/>
          <w:sz w:val="32"/>
          <w:szCs w:val="32"/>
        </w:rPr>
        <w:t>年，人民法院审结了申请承认和执行新加坡国际仲裁中心、新加坡海事仲裁院、国际商会国际仲裁院、瑞士国际体育仲裁院、日本商事仲裁协会、俄罗斯联邦工商会国际商事仲裁院、新西兰仲裁员与调解员协会、德国汉堡市商品交易注册协会仲裁庭、哈萨克斯坦共和国国际商事仲裁院、国际棉花协会以及国际油、油籽和油脂协会等多家外国仲裁机构以及临时仲裁庭在英国、印度等国家</w:t>
      </w:r>
      <w:proofErr w:type="gramStart"/>
      <w:r>
        <w:rPr>
          <w:rFonts w:ascii="Times New Roman" w:hAnsi="Times New Roman" w:cs="Times New Roman" w:hint="eastAsia"/>
          <w:sz w:val="32"/>
          <w:szCs w:val="32"/>
        </w:rPr>
        <w:t>作出</w:t>
      </w:r>
      <w:proofErr w:type="gramEnd"/>
      <w:r>
        <w:rPr>
          <w:rFonts w:ascii="Times New Roman" w:hAnsi="Times New Roman" w:cs="Times New Roman" w:hint="eastAsia"/>
          <w:sz w:val="32"/>
          <w:szCs w:val="32"/>
        </w:rPr>
        <w:t>的仲裁裁决。全国法院善意履行《纽约公约》义务，只有</w:t>
      </w:r>
      <w:r>
        <w:rPr>
          <w:rFonts w:ascii="Times New Roman" w:hAnsi="Times New Roman" w:cs="Times New Roman" w:hint="eastAsia"/>
          <w:sz w:val="32"/>
          <w:szCs w:val="32"/>
        </w:rPr>
        <w:t>3</w:t>
      </w:r>
      <w:r>
        <w:rPr>
          <w:rFonts w:ascii="Times New Roman" w:hAnsi="Times New Roman" w:cs="Times New Roman" w:hint="eastAsia"/>
          <w:sz w:val="32"/>
          <w:szCs w:val="32"/>
        </w:rPr>
        <w:t>件案件因超过</w:t>
      </w:r>
      <w:r>
        <w:rPr>
          <w:rFonts w:ascii="Times New Roman" w:hAnsi="Times New Roman" w:cs="Times New Roman" w:hint="eastAsia"/>
          <w:sz w:val="32"/>
          <w:szCs w:val="32"/>
        </w:rPr>
        <w:lastRenderedPageBreak/>
        <w:t>申请时效、被申请人身份不确定无法确定管辖权、已在</w:t>
      </w:r>
      <w:proofErr w:type="gramStart"/>
      <w:r>
        <w:rPr>
          <w:rFonts w:ascii="Times New Roman" w:hAnsi="Times New Roman" w:cs="Times New Roman" w:hint="eastAsia"/>
          <w:sz w:val="32"/>
          <w:szCs w:val="32"/>
        </w:rPr>
        <w:t>作出</w:t>
      </w:r>
      <w:proofErr w:type="gramEnd"/>
      <w:r>
        <w:rPr>
          <w:rFonts w:ascii="Times New Roman" w:hAnsi="Times New Roman" w:cs="Times New Roman" w:hint="eastAsia"/>
          <w:sz w:val="32"/>
          <w:szCs w:val="32"/>
        </w:rPr>
        <w:t>裁决国家的法院申请撤销该仲裁裁决书的原因裁定驳回了承认和执行申请，其他外国仲裁裁决均被裁定承认和执行，体现出成熟的司法审查理念和裁判思路，进一步彰显善意履行条约义务的友好态度和大国担当。</w:t>
      </w:r>
    </w:p>
    <w:p w:rsidR="00CD4064" w:rsidRDefault="00C05063">
      <w:pPr>
        <w:suppressAutoHyphens/>
        <w:ind w:firstLineChars="200" w:firstLine="643"/>
        <w:rPr>
          <w:rFonts w:ascii="Calibri" w:hAnsi="Calibri"/>
          <w:b/>
          <w:bCs/>
          <w:sz w:val="32"/>
          <w:szCs w:val="32"/>
        </w:rPr>
      </w:pPr>
      <w:r>
        <w:rPr>
          <w:rFonts w:ascii="Calibri" w:hAnsi="Calibri" w:hint="eastAsia"/>
          <w:b/>
          <w:bCs/>
          <w:sz w:val="32"/>
          <w:szCs w:val="32"/>
        </w:rPr>
        <w:t>（四）持续加强区际司法协助</w:t>
      </w:r>
      <w:proofErr w:type="gramStart"/>
      <w:r>
        <w:rPr>
          <w:rFonts w:ascii="Calibri" w:hAnsi="Calibri" w:hint="eastAsia"/>
          <w:b/>
          <w:bCs/>
          <w:sz w:val="32"/>
          <w:szCs w:val="32"/>
        </w:rPr>
        <w:t>促推国际</w:t>
      </w:r>
      <w:proofErr w:type="gramEnd"/>
      <w:r>
        <w:rPr>
          <w:rFonts w:ascii="Calibri" w:hAnsi="Calibri" w:hint="eastAsia"/>
          <w:b/>
          <w:bCs/>
          <w:sz w:val="32"/>
          <w:szCs w:val="32"/>
        </w:rPr>
        <w:t>仲裁高质量发展</w:t>
      </w:r>
    </w:p>
    <w:bookmarkEnd w:id="587"/>
    <w:bookmarkEnd w:id="588"/>
    <w:p w:rsidR="00CD4064" w:rsidRDefault="00C05063">
      <w:pPr>
        <w:ind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sz w:val="32"/>
          <w:szCs w:val="32"/>
        </w:rPr>
        <w:t>2023年，全国法院依据《最高人民法院关于内地与香港特别行政区相互执行仲裁裁决的安排》审结申请认可和执行香港仲裁裁决案件32件，其中由香港国际仲裁中心作出的30件、由国际商会国际仲裁院作出的1件、由临时仲裁庭作出的1件</w:t>
      </w:r>
      <w:r w:rsidR="005140DD">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充分彰显内地法院加强区际司法协助，支持香港建设亚太区国际法律及争议解决服务中心的鲜明立场。</w:t>
      </w:r>
    </w:p>
    <w:p w:rsidR="00CD4064" w:rsidRDefault="00C05063">
      <w:pPr>
        <w:pStyle w:val="1"/>
        <w:spacing w:before="40" w:after="40" w:line="240" w:lineRule="auto"/>
        <w:rPr>
          <w:sz w:val="36"/>
          <w:szCs w:val="36"/>
        </w:rPr>
      </w:pPr>
      <w:bookmarkStart w:id="589" w:name="_Toc1376982838_WPSOffice_Level1"/>
      <w:bookmarkStart w:id="590" w:name="_Toc90604872"/>
      <w:bookmarkStart w:id="591" w:name="_Toc794051132"/>
      <w:bookmarkStart w:id="592" w:name="_Toc2097376775"/>
      <w:bookmarkStart w:id="593" w:name="_Toc168434752"/>
      <w:bookmarkStart w:id="594" w:name="_Toc987470721"/>
      <w:bookmarkStart w:id="595" w:name="_Toc1573994632"/>
      <w:bookmarkStart w:id="596" w:name="_Toc873712583"/>
      <w:bookmarkStart w:id="597" w:name="_Toc616044263"/>
      <w:bookmarkStart w:id="598" w:name="_Toc949630156"/>
      <w:bookmarkStart w:id="599" w:name="_Toc224606805"/>
      <w:bookmarkStart w:id="600" w:name="_Toc80816915"/>
      <w:bookmarkStart w:id="601" w:name="_Toc227389613"/>
      <w:bookmarkStart w:id="602" w:name="_Toc91074620"/>
      <w:bookmarkStart w:id="603" w:name="_Toc932999573"/>
      <w:bookmarkStart w:id="604" w:name="_Toc375833577"/>
      <w:bookmarkStart w:id="605" w:name="_Toc4030"/>
      <w:bookmarkStart w:id="606" w:name="_Toc873226996"/>
      <w:bookmarkStart w:id="607" w:name="_Toc1745035661"/>
      <w:bookmarkStart w:id="608" w:name="_Toc1804475066"/>
      <w:bookmarkStart w:id="609" w:name="_Toc874555616"/>
      <w:bookmarkStart w:id="610" w:name="_Toc1476477098"/>
      <w:bookmarkStart w:id="611" w:name="_Toc1657982419"/>
      <w:bookmarkStart w:id="612" w:name="_Toc1666108618"/>
      <w:bookmarkStart w:id="613" w:name="_Toc793045933"/>
      <w:bookmarkStart w:id="614" w:name="_Toc123119318"/>
      <w:bookmarkStart w:id="615" w:name="_Toc87626208"/>
      <w:bookmarkStart w:id="616" w:name="_Toc1491463776"/>
      <w:bookmarkStart w:id="617" w:name="_Toc685239258"/>
      <w:bookmarkStart w:id="618" w:name="_Toc20604387"/>
      <w:bookmarkStart w:id="619" w:name="_Toc169359672"/>
      <w:bookmarkStart w:id="620" w:name="_Toc20155"/>
      <w:bookmarkStart w:id="621" w:name="_Toc1412607222"/>
      <w:bookmarkStart w:id="622" w:name="_Toc382880112"/>
      <w:bookmarkStart w:id="623" w:name="_Toc1739392663"/>
      <w:bookmarkStart w:id="624" w:name="_Toc483379975"/>
      <w:bookmarkStart w:id="625" w:name="_Toc748059584"/>
      <w:bookmarkStart w:id="626" w:name="_Toc1546121291"/>
      <w:bookmarkStart w:id="627" w:name="_Toc20389279"/>
      <w:bookmarkStart w:id="628" w:name="_Toc2043930253"/>
      <w:bookmarkStart w:id="629" w:name="_Toc1559800452_WPSOffice_Level1"/>
      <w:bookmarkStart w:id="630" w:name="_Toc849686023"/>
      <w:bookmarkStart w:id="631" w:name="_Toc1435394875"/>
      <w:r>
        <w:rPr>
          <w:rFonts w:hint="eastAsia"/>
          <w:sz w:val="36"/>
          <w:szCs w:val="36"/>
        </w:rPr>
        <w:t>第三部分</w:t>
      </w:r>
    </w:p>
    <w:p w:rsidR="00CD4064" w:rsidRDefault="00C05063">
      <w:pPr>
        <w:pStyle w:val="1"/>
        <w:spacing w:before="40" w:after="40" w:line="240" w:lineRule="auto"/>
        <w:rPr>
          <w:sz w:val="36"/>
          <w:szCs w:val="36"/>
        </w:rPr>
      </w:pPr>
      <w:r>
        <w:rPr>
          <w:rFonts w:hint="eastAsia"/>
          <w:sz w:val="36"/>
          <w:szCs w:val="36"/>
        </w:rPr>
        <w:t>2023年度仲裁司法审查案例与裁判规则</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CD4064" w:rsidRDefault="00C05063">
      <w:pPr>
        <w:pStyle w:val="2"/>
        <w:spacing w:before="0" w:line="240" w:lineRule="auto"/>
        <w:jc w:val="center"/>
        <w:rPr>
          <w:rFonts w:ascii="黑体" w:eastAsia="黑体" w:hAnsi="黑体" w:cs="黑体"/>
          <w:b w:val="0"/>
          <w:sz w:val="36"/>
          <w:szCs w:val="36"/>
        </w:rPr>
      </w:pPr>
      <w:bookmarkStart w:id="632" w:name="_Toc373773251"/>
      <w:bookmarkStart w:id="633" w:name="_Toc1027042619"/>
      <w:bookmarkStart w:id="634" w:name="_Toc797259638"/>
      <w:bookmarkStart w:id="635" w:name="_Toc371810293"/>
      <w:bookmarkStart w:id="636" w:name="_Toc401059475"/>
      <w:bookmarkStart w:id="637" w:name="_Toc1390098888"/>
      <w:bookmarkStart w:id="638" w:name="_Toc2001099303_WPSOffice_Level2"/>
      <w:bookmarkStart w:id="639" w:name="_Toc672484621"/>
      <w:bookmarkStart w:id="640" w:name="_Toc713665116"/>
      <w:bookmarkStart w:id="641" w:name="_Toc218276854"/>
      <w:bookmarkStart w:id="642" w:name="_Toc370688154"/>
      <w:bookmarkStart w:id="643" w:name="_Toc1861017483"/>
      <w:bookmarkStart w:id="644" w:name="_Toc184207380"/>
      <w:bookmarkStart w:id="645" w:name="_Toc1905484002"/>
      <w:bookmarkStart w:id="646" w:name="_Toc1013589183"/>
      <w:bookmarkStart w:id="647" w:name="_Toc2010424219"/>
      <w:bookmarkStart w:id="648" w:name="_Toc1576840338"/>
      <w:bookmarkStart w:id="649" w:name="_Toc21518701"/>
      <w:bookmarkStart w:id="650" w:name="_Toc1947267763"/>
      <w:bookmarkStart w:id="651" w:name="_Toc689555562"/>
      <w:bookmarkStart w:id="652" w:name="_Toc2084333346"/>
      <w:bookmarkStart w:id="653" w:name="_Toc52679762"/>
      <w:bookmarkStart w:id="654" w:name="_Toc1205902682"/>
      <w:bookmarkStart w:id="655" w:name="_Toc143694745"/>
      <w:bookmarkStart w:id="656" w:name="_Toc248581781_WPSOffice_Level2"/>
      <w:bookmarkStart w:id="657" w:name="_Toc976114485"/>
      <w:bookmarkStart w:id="658" w:name="_Toc1413338334"/>
      <w:bookmarkStart w:id="659" w:name="_Toc1117997351"/>
      <w:bookmarkStart w:id="660" w:name="_Toc1176615618"/>
      <w:bookmarkStart w:id="661" w:name="_Toc1156694464"/>
      <w:bookmarkStart w:id="662" w:name="_Toc1343814155"/>
      <w:bookmarkStart w:id="663" w:name="_Toc1964976977"/>
      <w:bookmarkStart w:id="664" w:name="_Toc411635007"/>
      <w:bookmarkStart w:id="665" w:name="_Toc91074621"/>
      <w:bookmarkStart w:id="666" w:name="_Toc1655238793"/>
      <w:bookmarkStart w:id="667" w:name="_Toc87626209"/>
      <w:bookmarkStart w:id="668" w:name="_Toc2945"/>
      <w:bookmarkStart w:id="669" w:name="_Toc410075010"/>
      <w:bookmarkStart w:id="670" w:name="_Toc123119319"/>
      <w:bookmarkStart w:id="671" w:name="_Toc21483"/>
      <w:bookmarkStart w:id="672" w:name="_Toc749386462"/>
      <w:r>
        <w:rPr>
          <w:rFonts w:ascii="黑体" w:eastAsia="黑体" w:hAnsi="黑体" w:cs="黑体" w:hint="eastAsia"/>
          <w:b w:val="0"/>
          <w:sz w:val="36"/>
          <w:szCs w:val="36"/>
        </w:rPr>
        <w:t>（节选）</w:t>
      </w:r>
    </w:p>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rsidR="00CD4064" w:rsidRDefault="00C05063">
      <w:pPr>
        <w:suppressAutoHyphens/>
        <w:ind w:firstLineChars="225" w:firstLine="72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案例</w:t>
      </w:r>
      <w:proofErr w:type="gramStart"/>
      <w:r>
        <w:rPr>
          <w:rFonts w:asciiTheme="minorEastAsia" w:eastAsiaTheme="minorEastAsia" w:hAnsiTheme="minorEastAsia" w:cstheme="minorEastAsia" w:hint="eastAsia"/>
          <w:b/>
          <w:bCs/>
          <w:sz w:val="32"/>
          <w:szCs w:val="32"/>
        </w:rPr>
        <w:t>一</w:t>
      </w:r>
      <w:proofErr w:type="gramEnd"/>
      <w:r>
        <w:rPr>
          <w:rFonts w:asciiTheme="minorEastAsia" w:eastAsiaTheme="minorEastAsia" w:hAnsiTheme="minorEastAsia" w:cstheme="minorEastAsia" w:hint="eastAsia"/>
          <w:b/>
          <w:bCs/>
          <w:sz w:val="32"/>
          <w:szCs w:val="32"/>
        </w:rPr>
        <w:t>：违反国家对虚拟货币金融监管规定的仲裁裁决应认定为违反社会公共利益。</w:t>
      </w:r>
    </w:p>
    <w:p w:rsidR="00CD4064" w:rsidRDefault="00C05063">
      <w:pPr>
        <w:suppressAutoHyphens/>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在广东省高级人民法院关于李某某与陈某某申请撤销仲裁裁决请示一案</w:t>
      </w:r>
      <w:r>
        <w:rPr>
          <w:rFonts w:asciiTheme="minorEastAsia" w:eastAsiaTheme="minorEastAsia" w:hAnsiTheme="minorEastAsia" w:cstheme="minorEastAsia" w:hint="eastAsia"/>
          <w:sz w:val="32"/>
          <w:szCs w:val="32"/>
          <w:vertAlign w:val="superscript"/>
        </w:rPr>
        <w:footnoteReference w:id="1"/>
      </w:r>
      <w:r>
        <w:rPr>
          <w:rFonts w:asciiTheme="minorEastAsia" w:eastAsiaTheme="minorEastAsia" w:hAnsiTheme="minorEastAsia" w:cstheme="minorEastAsia" w:hint="eastAsia"/>
          <w:sz w:val="32"/>
          <w:szCs w:val="32"/>
        </w:rPr>
        <w:t>中，最高人民法院审查认为：虚拟货币不具有与法定货币等同的法律地位。</w:t>
      </w:r>
      <w:proofErr w:type="gramStart"/>
      <w:r>
        <w:rPr>
          <w:rFonts w:asciiTheme="minorEastAsia" w:eastAsiaTheme="minorEastAsia" w:hAnsiTheme="minorEastAsia" w:cstheme="minorEastAsia" w:hint="eastAsia"/>
          <w:sz w:val="32"/>
          <w:szCs w:val="32"/>
        </w:rPr>
        <w:t>莱特</w:t>
      </w:r>
      <w:proofErr w:type="gramEnd"/>
      <w:r>
        <w:rPr>
          <w:rFonts w:asciiTheme="minorEastAsia" w:eastAsiaTheme="minorEastAsia" w:hAnsiTheme="minorEastAsia" w:cstheme="minorEastAsia" w:hint="eastAsia"/>
          <w:sz w:val="32"/>
          <w:szCs w:val="32"/>
        </w:rPr>
        <w:t>币等虚拟货币不具有</w:t>
      </w:r>
      <w:r>
        <w:rPr>
          <w:rFonts w:asciiTheme="minorEastAsia" w:eastAsiaTheme="minorEastAsia" w:hAnsiTheme="minorEastAsia" w:cstheme="minorEastAsia" w:hint="eastAsia"/>
          <w:sz w:val="32"/>
          <w:szCs w:val="32"/>
        </w:rPr>
        <w:lastRenderedPageBreak/>
        <w:t>法偿性，不应且不能作为货币在市场上流通使用。虚拟货币相关业务活动属于非法金融活动，应予严格禁止，坚持依法取缔。因此，以</w:t>
      </w:r>
      <w:proofErr w:type="gramStart"/>
      <w:r>
        <w:rPr>
          <w:rFonts w:asciiTheme="minorEastAsia" w:eastAsiaTheme="minorEastAsia" w:hAnsiTheme="minorEastAsia" w:cstheme="minorEastAsia" w:hint="eastAsia"/>
          <w:sz w:val="32"/>
          <w:szCs w:val="32"/>
        </w:rPr>
        <w:t>莱特</w:t>
      </w:r>
      <w:proofErr w:type="gramEnd"/>
      <w:r>
        <w:rPr>
          <w:rFonts w:asciiTheme="minorEastAsia" w:eastAsiaTheme="minorEastAsia" w:hAnsiTheme="minorEastAsia" w:cstheme="minorEastAsia" w:hint="eastAsia"/>
          <w:sz w:val="32"/>
          <w:szCs w:val="32"/>
        </w:rPr>
        <w:t>币等虚拟货币为基础展开的投资交易等活动属于非法金融活动，扰乱金融秩序，影响金融稳定。案</w:t>
      </w:r>
      <w:proofErr w:type="gramStart"/>
      <w:r>
        <w:rPr>
          <w:rFonts w:asciiTheme="minorEastAsia" w:eastAsiaTheme="minorEastAsia" w:hAnsiTheme="minorEastAsia" w:cstheme="minorEastAsia" w:hint="eastAsia"/>
          <w:sz w:val="32"/>
          <w:szCs w:val="32"/>
        </w:rPr>
        <w:t>涉仲裁</w:t>
      </w:r>
      <w:proofErr w:type="gramEnd"/>
      <w:r>
        <w:rPr>
          <w:rFonts w:asciiTheme="minorEastAsia" w:eastAsiaTheme="minorEastAsia" w:hAnsiTheme="minorEastAsia" w:cstheme="minorEastAsia" w:hint="eastAsia"/>
          <w:sz w:val="32"/>
          <w:szCs w:val="32"/>
        </w:rPr>
        <w:t>裁决依照李某某与陈某某关于</w:t>
      </w:r>
      <w:proofErr w:type="gramStart"/>
      <w:r>
        <w:rPr>
          <w:rFonts w:asciiTheme="minorEastAsia" w:eastAsiaTheme="minorEastAsia" w:hAnsiTheme="minorEastAsia" w:cstheme="minorEastAsia" w:hint="eastAsia"/>
          <w:sz w:val="32"/>
          <w:szCs w:val="32"/>
        </w:rPr>
        <w:t>莱特</w:t>
      </w:r>
      <w:proofErr w:type="gramEnd"/>
      <w:r>
        <w:rPr>
          <w:rFonts w:asciiTheme="minorEastAsia" w:eastAsiaTheme="minorEastAsia" w:hAnsiTheme="minorEastAsia" w:cstheme="minorEastAsia" w:hint="eastAsia"/>
          <w:sz w:val="32"/>
          <w:szCs w:val="32"/>
        </w:rPr>
        <w:t>币与人民币折合计算的约定，裁决李某某返还人民币及利息，实质上是变相支持了</w:t>
      </w:r>
      <w:proofErr w:type="gramStart"/>
      <w:r>
        <w:rPr>
          <w:rFonts w:asciiTheme="minorEastAsia" w:eastAsiaTheme="minorEastAsia" w:hAnsiTheme="minorEastAsia" w:cstheme="minorEastAsia" w:hint="eastAsia"/>
          <w:sz w:val="32"/>
          <w:szCs w:val="32"/>
        </w:rPr>
        <w:t>莱特</w:t>
      </w:r>
      <w:proofErr w:type="gramEnd"/>
      <w:r>
        <w:rPr>
          <w:rFonts w:asciiTheme="minorEastAsia" w:eastAsiaTheme="minorEastAsia" w:hAnsiTheme="minorEastAsia" w:cstheme="minorEastAsia" w:hint="eastAsia"/>
          <w:sz w:val="32"/>
          <w:szCs w:val="32"/>
        </w:rPr>
        <w:t>币这一虚拟货币与法定货币之间的兑换，违背了社会公共利益。综上，最高人民法院同意请示法院</w:t>
      </w:r>
      <w:proofErr w:type="gramStart"/>
      <w:r>
        <w:rPr>
          <w:rFonts w:asciiTheme="minorEastAsia" w:eastAsiaTheme="minorEastAsia" w:hAnsiTheme="minorEastAsia" w:cstheme="minorEastAsia" w:hint="eastAsia"/>
          <w:sz w:val="32"/>
          <w:szCs w:val="32"/>
        </w:rPr>
        <w:t>撤销案涉仲裁</w:t>
      </w:r>
      <w:proofErr w:type="gramEnd"/>
      <w:r>
        <w:rPr>
          <w:rFonts w:asciiTheme="minorEastAsia" w:eastAsiaTheme="minorEastAsia" w:hAnsiTheme="minorEastAsia" w:cstheme="minorEastAsia" w:hint="eastAsia"/>
          <w:sz w:val="32"/>
          <w:szCs w:val="32"/>
        </w:rPr>
        <w:t>裁决的意见。</w:t>
      </w:r>
    </w:p>
    <w:p w:rsidR="00CD4064" w:rsidRDefault="00CD4064">
      <w:pPr>
        <w:suppressAutoHyphens/>
        <w:ind w:firstLineChars="225" w:firstLine="723"/>
        <w:rPr>
          <w:rFonts w:asciiTheme="minorEastAsia" w:eastAsiaTheme="minorEastAsia" w:hAnsiTheme="minorEastAsia" w:cstheme="minorEastAsia"/>
          <w:b/>
          <w:bCs/>
          <w:sz w:val="32"/>
          <w:szCs w:val="32"/>
        </w:rPr>
      </w:pPr>
      <w:bookmarkStart w:id="673" w:name="_Toc2001099303_WPSOffice_Level3"/>
      <w:bookmarkStart w:id="674" w:name="_Toc1706025871_WPSOffice_Level1"/>
      <w:bookmarkStart w:id="675" w:name="_Toc891006179_WPSOffice_Level1"/>
    </w:p>
    <w:p w:rsidR="00CD4064" w:rsidRDefault="00C05063">
      <w:pPr>
        <w:suppressAutoHyphens/>
        <w:ind w:firstLineChars="225" w:firstLine="72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案例二：双方明知或应知借款用作赌资的民间借贷行为应认定为违背公序良俗</w:t>
      </w:r>
      <w:bookmarkEnd w:id="673"/>
      <w:bookmarkEnd w:id="674"/>
      <w:bookmarkEnd w:id="675"/>
      <w:r>
        <w:rPr>
          <w:rFonts w:asciiTheme="minorEastAsia" w:eastAsiaTheme="minorEastAsia" w:hAnsiTheme="minorEastAsia" w:cstheme="minorEastAsia" w:hint="eastAsia"/>
          <w:b/>
          <w:bCs/>
          <w:sz w:val="32"/>
          <w:szCs w:val="32"/>
        </w:rPr>
        <w:t>。</w:t>
      </w:r>
    </w:p>
    <w:p w:rsidR="00CD4064" w:rsidRDefault="00C05063">
      <w:pPr>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在贵州省高级人民法院关于王某与李某甲申请撤销仲裁裁决请示一案</w:t>
      </w:r>
      <w:r>
        <w:rPr>
          <w:rFonts w:asciiTheme="minorEastAsia" w:eastAsiaTheme="minorEastAsia" w:hAnsiTheme="minorEastAsia" w:cstheme="minorEastAsia" w:hint="eastAsia"/>
          <w:sz w:val="32"/>
          <w:szCs w:val="32"/>
          <w:vertAlign w:val="superscript"/>
        </w:rPr>
        <w:footnoteReference w:id="2"/>
      </w:r>
      <w:r>
        <w:rPr>
          <w:rFonts w:asciiTheme="minorEastAsia" w:eastAsiaTheme="minorEastAsia" w:hAnsiTheme="minorEastAsia" w:cstheme="minorEastAsia" w:hint="eastAsia"/>
          <w:sz w:val="32"/>
          <w:szCs w:val="32"/>
        </w:rPr>
        <w:t>中，最高人民法院审查认为：从李</w:t>
      </w:r>
      <w:proofErr w:type="gramStart"/>
      <w:r>
        <w:rPr>
          <w:rFonts w:asciiTheme="minorEastAsia" w:eastAsiaTheme="minorEastAsia" w:hAnsiTheme="minorEastAsia" w:cstheme="minorEastAsia" w:hint="eastAsia"/>
          <w:sz w:val="32"/>
          <w:szCs w:val="32"/>
        </w:rPr>
        <w:t>某甲系</w:t>
      </w:r>
      <w:proofErr w:type="gramEnd"/>
      <w:r>
        <w:rPr>
          <w:rFonts w:asciiTheme="minorEastAsia" w:eastAsiaTheme="minorEastAsia" w:hAnsiTheme="minorEastAsia" w:cstheme="minorEastAsia" w:hint="eastAsia"/>
          <w:sz w:val="32"/>
          <w:szCs w:val="32"/>
        </w:rPr>
        <w:t>李某乙的兄长，李某乙与王某相约去澳门赌博等借款背景事实，结合该案100万元的资金走向，李某甲对其妹李某乙在澳门所从事的放贷赌博抽成职业应该有所知晓，案涉100万元借款实际系为赌博提供的资金。根据《中华人民共和国民法典》第一百五十三条规定“……违反公序良俗的民事法律行为无效”、《最高人民法院关于审理民间借贷案件适用法律若干问题的规定》）第十三条第六项“具有下列情形之一的，</w:t>
      </w:r>
      <w:r>
        <w:rPr>
          <w:rFonts w:asciiTheme="minorEastAsia" w:eastAsiaTheme="minorEastAsia" w:hAnsiTheme="minorEastAsia" w:cstheme="minorEastAsia" w:hint="eastAsia"/>
          <w:sz w:val="32"/>
          <w:szCs w:val="32"/>
        </w:rPr>
        <w:lastRenderedPageBreak/>
        <w:t>人民法院应当认定民间借贷合同无效：（六）违背公序良俗的”之规定，在各方均明知借款用途为赌博，而赌博之行为</w:t>
      </w:r>
      <w:proofErr w:type="gramStart"/>
      <w:r>
        <w:rPr>
          <w:rFonts w:asciiTheme="minorEastAsia" w:eastAsiaTheme="minorEastAsia" w:hAnsiTheme="minorEastAsia" w:cstheme="minorEastAsia" w:hint="eastAsia"/>
          <w:sz w:val="32"/>
          <w:szCs w:val="32"/>
        </w:rPr>
        <w:t>系违反</w:t>
      </w:r>
      <w:proofErr w:type="gramEnd"/>
      <w:r>
        <w:rPr>
          <w:rFonts w:asciiTheme="minorEastAsia" w:eastAsiaTheme="minorEastAsia" w:hAnsiTheme="minorEastAsia" w:cstheme="minorEastAsia" w:hint="eastAsia"/>
          <w:sz w:val="32"/>
          <w:szCs w:val="32"/>
        </w:rPr>
        <w:t>公序良俗之行为，案涉款项依法不应受法律保护。综上，最高人民法院同意请示法院</w:t>
      </w:r>
      <w:proofErr w:type="gramStart"/>
      <w:r>
        <w:rPr>
          <w:rFonts w:asciiTheme="minorEastAsia" w:eastAsiaTheme="minorEastAsia" w:hAnsiTheme="minorEastAsia" w:cstheme="minorEastAsia" w:hint="eastAsia"/>
          <w:sz w:val="32"/>
          <w:szCs w:val="32"/>
        </w:rPr>
        <w:t>撤销案涉仲裁</w:t>
      </w:r>
      <w:proofErr w:type="gramEnd"/>
      <w:r>
        <w:rPr>
          <w:rFonts w:asciiTheme="minorEastAsia" w:eastAsiaTheme="minorEastAsia" w:hAnsiTheme="minorEastAsia" w:cstheme="minorEastAsia" w:hint="eastAsia"/>
          <w:sz w:val="32"/>
          <w:szCs w:val="32"/>
        </w:rPr>
        <w:t>裁决的意见。</w:t>
      </w:r>
    </w:p>
    <w:p w:rsidR="00CD4064" w:rsidRDefault="00CD4064">
      <w:pPr>
        <w:suppressAutoHyphens/>
        <w:ind w:firstLineChars="225" w:firstLine="723"/>
        <w:rPr>
          <w:rFonts w:asciiTheme="minorEastAsia" w:eastAsiaTheme="minorEastAsia" w:hAnsiTheme="minorEastAsia" w:cstheme="minorEastAsia"/>
          <w:b/>
          <w:bCs/>
          <w:sz w:val="32"/>
          <w:szCs w:val="32"/>
        </w:rPr>
      </w:pPr>
      <w:bookmarkStart w:id="676" w:name="_Toc2091230983_WPSOffice_Level1"/>
      <w:bookmarkStart w:id="677" w:name="_Toc1009105784_WPSOffice_Level3"/>
      <w:bookmarkStart w:id="678" w:name="_Toc313820461_WPSOffice_Level1"/>
    </w:p>
    <w:p w:rsidR="00CD4064" w:rsidRDefault="00C05063">
      <w:pPr>
        <w:suppressAutoHyphens/>
        <w:ind w:firstLineChars="225" w:firstLine="72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案例三：执行与人民法院在先</w:t>
      </w:r>
      <w:proofErr w:type="gramStart"/>
      <w:r>
        <w:rPr>
          <w:rFonts w:asciiTheme="minorEastAsia" w:eastAsiaTheme="minorEastAsia" w:hAnsiTheme="minorEastAsia" w:cstheme="minorEastAsia" w:hint="eastAsia"/>
          <w:b/>
          <w:bCs/>
          <w:sz w:val="32"/>
          <w:szCs w:val="32"/>
        </w:rPr>
        <w:t>作出</w:t>
      </w:r>
      <w:proofErr w:type="gramEnd"/>
      <w:r>
        <w:rPr>
          <w:rFonts w:asciiTheme="minorEastAsia" w:eastAsiaTheme="minorEastAsia" w:hAnsiTheme="minorEastAsia" w:cstheme="minorEastAsia" w:hint="eastAsia"/>
          <w:b/>
          <w:bCs/>
          <w:sz w:val="32"/>
          <w:szCs w:val="32"/>
        </w:rPr>
        <w:t>的民事判决相冲突的仲裁裁决违反社会公共利益</w:t>
      </w:r>
      <w:bookmarkEnd w:id="676"/>
      <w:bookmarkEnd w:id="677"/>
      <w:bookmarkEnd w:id="678"/>
      <w:r>
        <w:rPr>
          <w:rFonts w:asciiTheme="minorEastAsia" w:eastAsiaTheme="minorEastAsia" w:hAnsiTheme="minorEastAsia" w:cstheme="minorEastAsia" w:hint="eastAsia"/>
          <w:b/>
          <w:bCs/>
          <w:sz w:val="32"/>
          <w:szCs w:val="32"/>
        </w:rPr>
        <w:t>。</w:t>
      </w:r>
    </w:p>
    <w:p w:rsidR="00CD4064" w:rsidRDefault="00C05063">
      <w:pPr>
        <w:suppressAutoHyphens/>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在广东省高级人民法院</w:t>
      </w:r>
      <w:proofErr w:type="gramStart"/>
      <w:r>
        <w:rPr>
          <w:rFonts w:asciiTheme="minorEastAsia" w:eastAsiaTheme="minorEastAsia" w:hAnsiTheme="minorEastAsia" w:cstheme="minorEastAsia" w:hint="eastAsia"/>
          <w:sz w:val="32"/>
          <w:szCs w:val="32"/>
        </w:rPr>
        <w:t>关于阿某公司</w:t>
      </w:r>
      <w:proofErr w:type="gramEnd"/>
      <w:r>
        <w:rPr>
          <w:rFonts w:asciiTheme="minorEastAsia" w:eastAsiaTheme="minorEastAsia" w:hAnsiTheme="minorEastAsia" w:cstheme="minorEastAsia" w:hint="eastAsia"/>
          <w:sz w:val="32"/>
          <w:szCs w:val="32"/>
        </w:rPr>
        <w:t>申请认可和执行香港仲裁裁决请示一案</w:t>
      </w:r>
      <w:r>
        <w:rPr>
          <w:rFonts w:asciiTheme="minorEastAsia" w:eastAsiaTheme="minorEastAsia" w:hAnsiTheme="minorEastAsia" w:cstheme="minorEastAsia" w:hint="eastAsia"/>
          <w:sz w:val="32"/>
          <w:szCs w:val="32"/>
          <w:vertAlign w:val="superscript"/>
        </w:rPr>
        <w:footnoteReference w:id="3"/>
      </w:r>
      <w:r>
        <w:rPr>
          <w:rFonts w:asciiTheme="minorEastAsia" w:eastAsiaTheme="minorEastAsia" w:hAnsiTheme="minorEastAsia" w:cstheme="minorEastAsia" w:hint="eastAsia"/>
          <w:sz w:val="32"/>
          <w:szCs w:val="32"/>
        </w:rPr>
        <w:t>中，案</w:t>
      </w:r>
      <w:proofErr w:type="gramStart"/>
      <w:r>
        <w:rPr>
          <w:rFonts w:asciiTheme="minorEastAsia" w:eastAsiaTheme="minorEastAsia" w:hAnsiTheme="minorEastAsia" w:cstheme="minorEastAsia" w:hint="eastAsia"/>
          <w:sz w:val="32"/>
          <w:szCs w:val="32"/>
        </w:rPr>
        <w:t>涉仲裁</w:t>
      </w:r>
      <w:proofErr w:type="gramEnd"/>
      <w:r>
        <w:rPr>
          <w:rFonts w:asciiTheme="minorEastAsia" w:eastAsiaTheme="minorEastAsia" w:hAnsiTheme="minorEastAsia" w:cstheme="minorEastAsia" w:hint="eastAsia"/>
          <w:sz w:val="32"/>
          <w:szCs w:val="32"/>
        </w:rPr>
        <w:t>裁决是仲裁庭基于山东晨某公司拒绝</w:t>
      </w:r>
      <w:proofErr w:type="gramStart"/>
      <w:r>
        <w:rPr>
          <w:rFonts w:asciiTheme="minorEastAsia" w:eastAsiaTheme="minorEastAsia" w:hAnsiTheme="minorEastAsia" w:cstheme="minorEastAsia" w:hint="eastAsia"/>
          <w:sz w:val="32"/>
          <w:szCs w:val="32"/>
        </w:rPr>
        <w:t>向阿某公司</w:t>
      </w:r>
      <w:proofErr w:type="gramEnd"/>
      <w:r>
        <w:rPr>
          <w:rFonts w:asciiTheme="minorEastAsia" w:eastAsiaTheme="minorEastAsia" w:hAnsiTheme="minorEastAsia" w:cstheme="minorEastAsia" w:hint="eastAsia"/>
          <w:sz w:val="32"/>
          <w:szCs w:val="32"/>
        </w:rPr>
        <w:t>供应蒸汽以及寻求司法解散合资公司构成违约这一认定而</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的。仲裁庭</w:t>
      </w:r>
      <w:proofErr w:type="gramStart"/>
      <w:r>
        <w:rPr>
          <w:rFonts w:asciiTheme="minorEastAsia" w:eastAsiaTheme="minorEastAsia" w:hAnsiTheme="minorEastAsia" w:cstheme="minorEastAsia" w:hint="eastAsia"/>
          <w:sz w:val="32"/>
          <w:szCs w:val="32"/>
        </w:rPr>
        <w:t>关于晨某公司</w:t>
      </w:r>
      <w:proofErr w:type="gramEnd"/>
      <w:r>
        <w:rPr>
          <w:rFonts w:asciiTheme="minorEastAsia" w:eastAsiaTheme="minorEastAsia" w:hAnsiTheme="minorEastAsia" w:cstheme="minorEastAsia" w:hint="eastAsia"/>
          <w:sz w:val="32"/>
          <w:szCs w:val="32"/>
        </w:rPr>
        <w:t>存在上述违约行为的认定，与人民法院在先</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的民事判决构成实质上的冲突。山东省寿光市人民法院</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的（2014）寿商初字第1187号民事判决认定，</w:t>
      </w:r>
      <w:proofErr w:type="gramStart"/>
      <w:r>
        <w:rPr>
          <w:rFonts w:asciiTheme="minorEastAsia" w:eastAsiaTheme="minorEastAsia" w:hAnsiTheme="minorEastAsia" w:cstheme="minorEastAsia" w:hint="eastAsia"/>
          <w:sz w:val="32"/>
          <w:szCs w:val="32"/>
        </w:rPr>
        <w:t>晨某公司</w:t>
      </w:r>
      <w:proofErr w:type="gramEnd"/>
      <w:r>
        <w:rPr>
          <w:rFonts w:asciiTheme="minorEastAsia" w:eastAsiaTheme="minorEastAsia" w:hAnsiTheme="minorEastAsia" w:cstheme="minorEastAsia" w:hint="eastAsia"/>
          <w:sz w:val="32"/>
          <w:szCs w:val="32"/>
        </w:rPr>
        <w:t>拒绝供应蒸汽是</w:t>
      </w:r>
      <w:proofErr w:type="gramStart"/>
      <w:r>
        <w:rPr>
          <w:rFonts w:asciiTheme="minorEastAsia" w:eastAsiaTheme="minorEastAsia" w:hAnsiTheme="minorEastAsia" w:cstheme="minorEastAsia" w:hint="eastAsia"/>
          <w:sz w:val="32"/>
          <w:szCs w:val="32"/>
        </w:rPr>
        <w:t>因阿某公司</w:t>
      </w:r>
      <w:proofErr w:type="gramEnd"/>
      <w:r>
        <w:rPr>
          <w:rFonts w:asciiTheme="minorEastAsia" w:eastAsiaTheme="minorEastAsia" w:hAnsiTheme="minorEastAsia" w:cstheme="minorEastAsia" w:hint="eastAsia"/>
          <w:sz w:val="32"/>
          <w:szCs w:val="32"/>
        </w:rPr>
        <w:t>未按合同约定支付蒸汽费，</w:t>
      </w:r>
      <w:proofErr w:type="gramStart"/>
      <w:r>
        <w:rPr>
          <w:rFonts w:asciiTheme="minorEastAsia" w:eastAsiaTheme="minorEastAsia" w:hAnsiTheme="minorEastAsia" w:cstheme="minorEastAsia" w:hint="eastAsia"/>
          <w:sz w:val="32"/>
          <w:szCs w:val="32"/>
        </w:rPr>
        <w:t>晨某公司</w:t>
      </w:r>
      <w:proofErr w:type="gramEnd"/>
      <w:r>
        <w:rPr>
          <w:rFonts w:asciiTheme="minorEastAsia" w:eastAsiaTheme="minorEastAsia" w:hAnsiTheme="minorEastAsia" w:cstheme="minorEastAsia" w:hint="eastAsia"/>
          <w:sz w:val="32"/>
          <w:szCs w:val="32"/>
        </w:rPr>
        <w:t>不构成违约。山东省高级人民法院</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的（2014）鲁</w:t>
      </w:r>
      <w:proofErr w:type="gramStart"/>
      <w:r>
        <w:rPr>
          <w:rFonts w:asciiTheme="minorEastAsia" w:eastAsiaTheme="minorEastAsia" w:hAnsiTheme="minorEastAsia" w:cstheme="minorEastAsia" w:hint="eastAsia"/>
          <w:sz w:val="32"/>
          <w:szCs w:val="32"/>
        </w:rPr>
        <w:t>民四终</w:t>
      </w:r>
      <w:proofErr w:type="gramEnd"/>
      <w:r>
        <w:rPr>
          <w:rFonts w:asciiTheme="minorEastAsia" w:eastAsiaTheme="minorEastAsia" w:hAnsiTheme="minorEastAsia" w:cstheme="minorEastAsia" w:hint="eastAsia"/>
          <w:sz w:val="32"/>
          <w:szCs w:val="32"/>
        </w:rPr>
        <w:t>字第52号民事判决以阿某公司陷入僵局为由</w:t>
      </w:r>
      <w:proofErr w:type="gramStart"/>
      <w:r>
        <w:rPr>
          <w:rFonts w:asciiTheme="minorEastAsia" w:eastAsiaTheme="minorEastAsia" w:hAnsiTheme="minorEastAsia" w:cstheme="minorEastAsia" w:hint="eastAsia"/>
          <w:sz w:val="32"/>
          <w:szCs w:val="32"/>
        </w:rPr>
        <w:t>判令合资</w:t>
      </w:r>
      <w:proofErr w:type="gramEnd"/>
      <w:r>
        <w:rPr>
          <w:rFonts w:asciiTheme="minorEastAsia" w:eastAsiaTheme="minorEastAsia" w:hAnsiTheme="minorEastAsia" w:cstheme="minorEastAsia" w:hint="eastAsia"/>
          <w:sz w:val="32"/>
          <w:szCs w:val="32"/>
        </w:rPr>
        <w:t>公司解散。</w:t>
      </w:r>
    </w:p>
    <w:p w:rsidR="00CD4064" w:rsidRDefault="00C05063">
      <w:pPr>
        <w:suppressAutoHyphens/>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最高人民法院审查认为，以上两份判决均为案</w:t>
      </w:r>
      <w:proofErr w:type="gramStart"/>
      <w:r>
        <w:rPr>
          <w:rFonts w:asciiTheme="minorEastAsia" w:eastAsiaTheme="minorEastAsia" w:hAnsiTheme="minorEastAsia" w:cstheme="minorEastAsia" w:hint="eastAsia"/>
          <w:sz w:val="32"/>
          <w:szCs w:val="32"/>
        </w:rPr>
        <w:t>涉仲裁</w:t>
      </w:r>
      <w:proofErr w:type="gramEnd"/>
      <w:r>
        <w:rPr>
          <w:rFonts w:asciiTheme="minorEastAsia" w:eastAsiaTheme="minorEastAsia" w:hAnsiTheme="minorEastAsia" w:cstheme="minorEastAsia" w:hint="eastAsia"/>
          <w:sz w:val="32"/>
          <w:szCs w:val="32"/>
        </w:rPr>
        <w:t>裁决</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之前的生效判决，案</w:t>
      </w:r>
      <w:proofErr w:type="gramStart"/>
      <w:r>
        <w:rPr>
          <w:rFonts w:asciiTheme="minorEastAsia" w:eastAsiaTheme="minorEastAsia" w:hAnsiTheme="minorEastAsia" w:cstheme="minorEastAsia" w:hint="eastAsia"/>
          <w:sz w:val="32"/>
          <w:szCs w:val="32"/>
        </w:rPr>
        <w:t>涉仲裁</w:t>
      </w:r>
      <w:proofErr w:type="gramEnd"/>
      <w:r>
        <w:rPr>
          <w:rFonts w:asciiTheme="minorEastAsia" w:eastAsiaTheme="minorEastAsia" w:hAnsiTheme="minorEastAsia" w:cstheme="minorEastAsia" w:hint="eastAsia"/>
          <w:sz w:val="32"/>
          <w:szCs w:val="32"/>
        </w:rPr>
        <w:t>裁决主文虽然与以上两份判决的判</w:t>
      </w:r>
      <w:proofErr w:type="gramStart"/>
      <w:r>
        <w:rPr>
          <w:rFonts w:asciiTheme="minorEastAsia" w:eastAsiaTheme="minorEastAsia" w:hAnsiTheme="minorEastAsia" w:cstheme="minorEastAsia" w:hint="eastAsia"/>
          <w:sz w:val="32"/>
          <w:szCs w:val="32"/>
        </w:rPr>
        <w:t>项没有</w:t>
      </w:r>
      <w:proofErr w:type="gramEnd"/>
      <w:r>
        <w:rPr>
          <w:rFonts w:asciiTheme="minorEastAsia" w:eastAsiaTheme="minorEastAsia" w:hAnsiTheme="minorEastAsia" w:cstheme="minorEastAsia" w:hint="eastAsia"/>
          <w:sz w:val="32"/>
          <w:szCs w:val="32"/>
        </w:rPr>
        <w:t>直接冲突，但裁决中对主文起到关键决定性作用的事实认定与该两份判决的认定构成实质冲突，损害了</w:t>
      </w:r>
      <w:r>
        <w:rPr>
          <w:rFonts w:asciiTheme="minorEastAsia" w:eastAsiaTheme="minorEastAsia" w:hAnsiTheme="minorEastAsia" w:cstheme="minorEastAsia" w:hint="eastAsia"/>
          <w:sz w:val="32"/>
          <w:szCs w:val="32"/>
        </w:rPr>
        <w:lastRenderedPageBreak/>
        <w:t>司法权威，影响了人民法院生效判决的既判力，符合《最高人民法院关于内地与香港特别行政区相互执行仲裁裁决的安排》第七条第三款“内地法院认定在内地执行该仲裁裁决违反内地社会公共利益”的不予执行情形。综上，最高人民法院同意请示法院不予认可和执行案涉香港仲裁裁决的意见。</w:t>
      </w:r>
    </w:p>
    <w:p w:rsidR="00CD4064" w:rsidRDefault="00CD4064">
      <w:pPr>
        <w:ind w:firstLineChars="225" w:firstLine="723"/>
        <w:rPr>
          <w:rFonts w:asciiTheme="minorEastAsia" w:eastAsiaTheme="minorEastAsia" w:hAnsiTheme="minorEastAsia" w:cstheme="minorEastAsia"/>
          <w:b/>
          <w:bCs/>
          <w:sz w:val="32"/>
          <w:szCs w:val="32"/>
        </w:rPr>
      </w:pPr>
    </w:p>
    <w:p w:rsidR="00CD4064" w:rsidRDefault="00C05063">
      <w:pPr>
        <w:ind w:firstLineChars="225" w:firstLine="72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案例四：建设单位依法与物业服务人订立的前期物业服务合同中的仲裁条款对业主具有法律约束力。</w:t>
      </w:r>
    </w:p>
    <w:p w:rsidR="00CD4064" w:rsidRDefault="00C05063">
      <w:pPr>
        <w:pStyle w:val="a5"/>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在广西壮族自治区高级人民法院关于申请人陶某与被</w:t>
      </w:r>
      <w:proofErr w:type="gramStart"/>
      <w:r>
        <w:rPr>
          <w:rFonts w:asciiTheme="minorEastAsia" w:eastAsiaTheme="minorEastAsia" w:hAnsiTheme="minorEastAsia" w:cstheme="minorEastAsia" w:hint="eastAsia"/>
          <w:sz w:val="32"/>
          <w:szCs w:val="32"/>
        </w:rPr>
        <w:t>申请人泰某物业公司</w:t>
      </w:r>
      <w:proofErr w:type="gramEnd"/>
      <w:r>
        <w:rPr>
          <w:rFonts w:asciiTheme="minorEastAsia" w:eastAsiaTheme="minorEastAsia" w:hAnsiTheme="minorEastAsia" w:cstheme="minorEastAsia" w:hint="eastAsia"/>
          <w:sz w:val="32"/>
          <w:szCs w:val="32"/>
        </w:rPr>
        <w:t>申请确认仲裁协议效力请示一案</w:t>
      </w:r>
      <w:r>
        <w:rPr>
          <w:rFonts w:asciiTheme="minorEastAsia" w:eastAsiaTheme="minorEastAsia" w:hAnsiTheme="minorEastAsia" w:cstheme="minorEastAsia" w:hint="eastAsia"/>
          <w:sz w:val="32"/>
          <w:szCs w:val="32"/>
          <w:vertAlign w:val="superscript"/>
        </w:rPr>
        <w:footnoteReference w:id="4"/>
      </w:r>
      <w:r>
        <w:rPr>
          <w:rFonts w:asciiTheme="minorEastAsia" w:eastAsiaTheme="minorEastAsia" w:hAnsiTheme="minorEastAsia" w:cstheme="minorEastAsia" w:hint="eastAsia"/>
          <w:sz w:val="32"/>
          <w:szCs w:val="32"/>
        </w:rPr>
        <w:t>中，案外人房地产开发</w:t>
      </w:r>
      <w:proofErr w:type="gramStart"/>
      <w:r>
        <w:rPr>
          <w:rFonts w:asciiTheme="minorEastAsia" w:eastAsiaTheme="minorEastAsia" w:hAnsiTheme="minorEastAsia" w:cstheme="minorEastAsia" w:hint="eastAsia"/>
          <w:sz w:val="32"/>
          <w:szCs w:val="32"/>
        </w:rPr>
        <w:t>公司仁某公司与泰某物业公司</w:t>
      </w:r>
      <w:proofErr w:type="gramEnd"/>
      <w:r>
        <w:rPr>
          <w:rFonts w:asciiTheme="minorEastAsia" w:eastAsiaTheme="minorEastAsia" w:hAnsiTheme="minorEastAsia" w:cstheme="minorEastAsia" w:hint="eastAsia"/>
          <w:sz w:val="32"/>
          <w:szCs w:val="32"/>
        </w:rPr>
        <w:t>签订了《前期物业服务合同》，约定</w:t>
      </w:r>
      <w:proofErr w:type="gramStart"/>
      <w:r>
        <w:rPr>
          <w:rFonts w:asciiTheme="minorEastAsia" w:eastAsiaTheme="minorEastAsia" w:hAnsiTheme="minorEastAsia" w:cstheme="minorEastAsia" w:hint="eastAsia"/>
          <w:sz w:val="32"/>
          <w:szCs w:val="32"/>
        </w:rPr>
        <w:t>物业买</w:t>
      </w:r>
      <w:proofErr w:type="gramEnd"/>
      <w:r>
        <w:rPr>
          <w:rFonts w:asciiTheme="minorEastAsia" w:eastAsiaTheme="minorEastAsia" w:hAnsiTheme="minorEastAsia" w:cstheme="minorEastAsia" w:hint="eastAsia"/>
          <w:sz w:val="32"/>
          <w:szCs w:val="32"/>
        </w:rPr>
        <w:t>受人</w:t>
      </w:r>
      <w:proofErr w:type="gramStart"/>
      <w:r>
        <w:rPr>
          <w:rFonts w:asciiTheme="minorEastAsia" w:eastAsiaTheme="minorEastAsia" w:hAnsiTheme="minorEastAsia" w:cstheme="minorEastAsia" w:hint="eastAsia"/>
          <w:sz w:val="32"/>
          <w:szCs w:val="32"/>
        </w:rPr>
        <w:t>与仁某公司</w:t>
      </w:r>
      <w:proofErr w:type="gramEnd"/>
      <w:r>
        <w:rPr>
          <w:rFonts w:asciiTheme="minorEastAsia" w:eastAsiaTheme="minorEastAsia" w:hAnsiTheme="minorEastAsia" w:cstheme="minorEastAsia" w:hint="eastAsia"/>
          <w:sz w:val="32"/>
          <w:szCs w:val="32"/>
        </w:rPr>
        <w:t>签订《商品房买卖合同》，即为对接受本合同及临时管理规约内容的承诺；同时约定，合同履行过程中发生的争议由双方协商解决，协商不成的，可向南宁仲裁委员会仲裁。申请人陶某</w:t>
      </w:r>
      <w:proofErr w:type="gramStart"/>
      <w:r>
        <w:rPr>
          <w:rFonts w:asciiTheme="minorEastAsia" w:eastAsiaTheme="minorEastAsia" w:hAnsiTheme="minorEastAsia" w:cstheme="minorEastAsia" w:hint="eastAsia"/>
          <w:sz w:val="32"/>
          <w:szCs w:val="32"/>
        </w:rPr>
        <w:t>与仁某公司</w:t>
      </w:r>
      <w:proofErr w:type="gramEnd"/>
      <w:r>
        <w:rPr>
          <w:rFonts w:asciiTheme="minorEastAsia" w:eastAsiaTheme="minorEastAsia" w:hAnsiTheme="minorEastAsia" w:cstheme="minorEastAsia" w:hint="eastAsia"/>
          <w:sz w:val="32"/>
          <w:szCs w:val="32"/>
        </w:rPr>
        <w:t>签订的《商品房买卖合同》附件四《合同补充协议》约定“该商品房移交后，买受人承诺遵守小区业主大会选聘的物业管理公司制定的物业管理规定；在小区业主大会未选定物业管理机构之前，由出卖人选聘前期物业管理公司，买受人在签订《商品房买卖合同》的同时承诺遵守《业主临时公约》</w:t>
      </w:r>
      <w:r>
        <w:rPr>
          <w:rFonts w:asciiTheme="minorEastAsia" w:eastAsiaTheme="minorEastAsia" w:hAnsiTheme="minorEastAsia" w:cstheme="minorEastAsia" w:hint="eastAsia"/>
          <w:sz w:val="32"/>
          <w:szCs w:val="32"/>
        </w:rPr>
        <w:lastRenderedPageBreak/>
        <w:t>等物业管理规定”。后申请人陶某以不是《前期物业服务合同》当事人为由主张仲裁条款对其不具有约束力。</w:t>
      </w:r>
    </w:p>
    <w:p w:rsidR="00CD4064" w:rsidRDefault="00C05063">
      <w:pPr>
        <w:pStyle w:val="a5"/>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最高人民法院审查认为，根据《中华人民共和国民法典》第九百三十九条规定，建设单位依法与物业服务人订立的前期物业服务合同对业主具有法律约束力，仲裁条款作为前期物业服务合同的组成部分，对业主具有法律效力。综上，最高人民法院同意请示法院关于驳回申请人确认仲裁条款无效的申请。</w:t>
      </w:r>
    </w:p>
    <w:p w:rsidR="00CD4064" w:rsidRDefault="00CD4064">
      <w:pPr>
        <w:pStyle w:val="a5"/>
        <w:ind w:firstLineChars="225" w:firstLine="723"/>
        <w:rPr>
          <w:rFonts w:asciiTheme="minorEastAsia" w:eastAsiaTheme="minorEastAsia" w:hAnsiTheme="minorEastAsia" w:cstheme="minorEastAsia"/>
          <w:b/>
          <w:bCs/>
          <w:sz w:val="32"/>
          <w:szCs w:val="32"/>
        </w:rPr>
      </w:pPr>
      <w:bookmarkStart w:id="679" w:name="_Toc837180078"/>
      <w:bookmarkStart w:id="680" w:name="_Toc2015574250"/>
      <w:bookmarkStart w:id="681" w:name="_Toc756163805"/>
      <w:bookmarkStart w:id="682" w:name="_Toc1919803413"/>
      <w:bookmarkStart w:id="683" w:name="_Toc190083858"/>
      <w:bookmarkStart w:id="684" w:name="_Toc1600872347"/>
      <w:bookmarkStart w:id="685" w:name="_Toc555431380_WPSOffice_Level3"/>
      <w:bookmarkStart w:id="686" w:name="_Toc202538968"/>
      <w:bookmarkStart w:id="687" w:name="_Toc976389830"/>
      <w:bookmarkStart w:id="688" w:name="_Toc832781447"/>
      <w:bookmarkStart w:id="689" w:name="_Toc1027208415"/>
      <w:bookmarkStart w:id="690" w:name="_Toc598174091"/>
      <w:bookmarkStart w:id="691" w:name="_Toc1400501154"/>
      <w:bookmarkStart w:id="692" w:name="_Toc695380793"/>
      <w:bookmarkStart w:id="693" w:name="_Toc1381476215"/>
      <w:bookmarkStart w:id="694" w:name="_Toc782151108"/>
      <w:bookmarkStart w:id="695" w:name="_Toc579642834"/>
      <w:bookmarkStart w:id="696" w:name="_Toc1459340535"/>
      <w:bookmarkStart w:id="697" w:name="_Toc1900532988"/>
      <w:bookmarkStart w:id="698" w:name="_Toc169990486"/>
      <w:bookmarkStart w:id="699" w:name="_Toc28020755"/>
      <w:bookmarkStart w:id="700" w:name="_Toc1874777857"/>
      <w:bookmarkStart w:id="701" w:name="_Toc1515627860"/>
      <w:bookmarkStart w:id="702" w:name="_Toc1392262233"/>
      <w:bookmarkStart w:id="703" w:name="_Toc53784732"/>
      <w:bookmarkStart w:id="704" w:name="_Toc1584349377"/>
    </w:p>
    <w:p w:rsidR="00CD4064" w:rsidRDefault="00C05063">
      <w:pPr>
        <w:pStyle w:val="a5"/>
        <w:ind w:firstLineChars="225" w:firstLine="723"/>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案例五：约定争议解决方式为“交由当地仲裁委员会仲裁”，若双方当事人的住所地、合同履行地及合同签订地均能明确指向为同一地点，且该地点仅有一个仲裁机构的，应当认定该仲裁协议已选定明确的仲裁委员会。</w:t>
      </w:r>
    </w:p>
    <w:p w:rsidR="00CD4064" w:rsidRDefault="00C05063">
      <w:pPr>
        <w:pStyle w:val="a5"/>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在广州市中级人民法院审理的周某与何某申请确认仲裁协议效力一案</w:t>
      </w:r>
      <w:r>
        <w:rPr>
          <w:rFonts w:asciiTheme="minorEastAsia" w:eastAsiaTheme="minorEastAsia" w:hAnsiTheme="minorEastAsia" w:cstheme="minorEastAsia" w:hint="eastAsia"/>
          <w:sz w:val="32"/>
          <w:szCs w:val="32"/>
          <w:vertAlign w:val="superscript"/>
        </w:rPr>
        <w:footnoteReference w:id="5"/>
      </w:r>
      <w:r>
        <w:rPr>
          <w:rFonts w:asciiTheme="minorEastAsia" w:eastAsiaTheme="minorEastAsia" w:hAnsiTheme="minorEastAsia" w:cstheme="minorEastAsia" w:hint="eastAsia"/>
          <w:sz w:val="32"/>
          <w:szCs w:val="32"/>
        </w:rPr>
        <w:t>中，周某与何某签订《借款协议书》，其中争议解决条款约定:“各方就本协议书项下条款的解释和履行发生争议时，应通过协商解决，若协商不成，可通过当地仲裁委员会仲裁解决。”后双方发生争议，周某在仲裁开庭前，以双方没有对选定的仲裁委员会进行明确约定，双方未达成补充协议为由，向法院申请</w:t>
      </w:r>
      <w:proofErr w:type="gramStart"/>
      <w:r>
        <w:rPr>
          <w:rFonts w:asciiTheme="minorEastAsia" w:eastAsiaTheme="minorEastAsia" w:hAnsiTheme="minorEastAsia" w:cstheme="minorEastAsia" w:hint="eastAsia"/>
          <w:sz w:val="32"/>
          <w:szCs w:val="32"/>
        </w:rPr>
        <w:t>确认案涉</w:t>
      </w:r>
      <w:proofErr w:type="gramEnd"/>
      <w:r>
        <w:rPr>
          <w:rFonts w:asciiTheme="minorEastAsia" w:eastAsiaTheme="minorEastAsia" w:hAnsiTheme="minorEastAsia" w:cstheme="minorEastAsia" w:hint="eastAsia"/>
          <w:sz w:val="32"/>
          <w:szCs w:val="32"/>
        </w:rPr>
        <w:t>仲裁条款无效。</w:t>
      </w:r>
    </w:p>
    <w:p w:rsidR="00CD4064" w:rsidRDefault="00C05063">
      <w:pPr>
        <w:pStyle w:val="a5"/>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该院审查认为，双方当事人在</w:t>
      </w:r>
      <w:proofErr w:type="gramStart"/>
      <w:r>
        <w:rPr>
          <w:rFonts w:asciiTheme="minorEastAsia" w:eastAsiaTheme="minorEastAsia" w:hAnsiTheme="minorEastAsia" w:cstheme="minorEastAsia" w:hint="eastAsia"/>
          <w:sz w:val="32"/>
          <w:szCs w:val="32"/>
        </w:rPr>
        <w:t>签订案涉仲裁</w:t>
      </w:r>
      <w:proofErr w:type="gramEnd"/>
      <w:r>
        <w:rPr>
          <w:rFonts w:asciiTheme="minorEastAsia" w:eastAsiaTheme="minorEastAsia" w:hAnsiTheme="minorEastAsia" w:cstheme="minorEastAsia" w:hint="eastAsia"/>
          <w:sz w:val="32"/>
          <w:szCs w:val="32"/>
        </w:rPr>
        <w:t>协议时的住</w:t>
      </w:r>
      <w:r>
        <w:rPr>
          <w:rFonts w:asciiTheme="minorEastAsia" w:eastAsiaTheme="minorEastAsia" w:hAnsiTheme="minorEastAsia" w:cstheme="minorEastAsia" w:hint="eastAsia"/>
          <w:sz w:val="32"/>
          <w:szCs w:val="32"/>
        </w:rPr>
        <w:lastRenderedPageBreak/>
        <w:t>所地、合同履行地及合同签订地均位于广州，有充分的理由相信双方在签订协议时约定“当地”的意思表示即指的是广州。因此可以确定双方选定的仲裁机构即为广州仲裁委员会，故</w:t>
      </w:r>
      <w:proofErr w:type="gramStart"/>
      <w:r>
        <w:rPr>
          <w:rFonts w:asciiTheme="minorEastAsia" w:eastAsiaTheme="minorEastAsia" w:hAnsiTheme="minorEastAsia" w:cstheme="minorEastAsia" w:hint="eastAsia"/>
          <w:sz w:val="32"/>
          <w:szCs w:val="32"/>
        </w:rPr>
        <w:t>确认案涉仲裁</w:t>
      </w:r>
      <w:proofErr w:type="gramEnd"/>
      <w:r>
        <w:rPr>
          <w:rFonts w:asciiTheme="minorEastAsia" w:eastAsiaTheme="minorEastAsia" w:hAnsiTheme="minorEastAsia" w:cstheme="minorEastAsia" w:hint="eastAsia"/>
          <w:sz w:val="32"/>
          <w:szCs w:val="32"/>
        </w:rPr>
        <w:t>协议有效。</w:t>
      </w:r>
    </w:p>
    <w:p w:rsidR="00CD4064" w:rsidRDefault="00CD4064">
      <w:pPr>
        <w:pStyle w:val="a0"/>
        <w:ind w:firstLineChars="225" w:firstLine="540"/>
        <w:rPr>
          <w:rFonts w:asciiTheme="minorEastAsia" w:eastAsiaTheme="minorEastAsia" w:hAnsiTheme="minorEastAsia" w:cstheme="minorEastAsia"/>
        </w:rPr>
      </w:pPr>
    </w:p>
    <w:p w:rsidR="00CD4064" w:rsidRDefault="00C05063">
      <w:pPr>
        <w:pStyle w:val="4"/>
        <w:spacing w:line="240" w:lineRule="auto"/>
        <w:ind w:firstLineChars="225" w:firstLine="72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Cs/>
          <w:sz w:val="32"/>
          <w:szCs w:val="32"/>
        </w:rPr>
        <w:t>案例六</w:t>
      </w:r>
      <w:r>
        <w:rPr>
          <w:rFonts w:asciiTheme="minorEastAsia" w:eastAsiaTheme="minorEastAsia" w:hAnsiTheme="minorEastAsia" w:cstheme="minorEastAsia" w:hint="eastAsia"/>
          <w:sz w:val="32"/>
          <w:szCs w:val="32"/>
        </w:rPr>
        <w:t>：通过网络方式订立的格式消费合同仲裁条款，提供格式合同的一方应当对仲裁条款以适当方式进行提示说明。</w:t>
      </w:r>
    </w:p>
    <w:p w:rsidR="00CD4064" w:rsidRDefault="00C05063">
      <w:pPr>
        <w:pStyle w:val="a5"/>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在北京市第四中级人民法院审理的龙某</w:t>
      </w:r>
      <w:proofErr w:type="gramStart"/>
      <w:r>
        <w:rPr>
          <w:rFonts w:asciiTheme="minorEastAsia" w:eastAsiaTheme="minorEastAsia" w:hAnsiTheme="minorEastAsia" w:cstheme="minorEastAsia" w:hint="eastAsia"/>
          <w:sz w:val="32"/>
          <w:szCs w:val="32"/>
        </w:rPr>
        <w:t>与独某科技</w:t>
      </w:r>
      <w:proofErr w:type="gramEnd"/>
      <w:r>
        <w:rPr>
          <w:rFonts w:asciiTheme="minorEastAsia" w:eastAsiaTheme="minorEastAsia" w:hAnsiTheme="minorEastAsia" w:cstheme="minorEastAsia" w:hint="eastAsia"/>
          <w:sz w:val="32"/>
          <w:szCs w:val="32"/>
        </w:rPr>
        <w:t>公司申请确认仲裁协议效力一案</w:t>
      </w:r>
      <w:r>
        <w:rPr>
          <w:rFonts w:asciiTheme="minorEastAsia" w:eastAsiaTheme="minorEastAsia" w:hAnsiTheme="minorEastAsia" w:cstheme="minorEastAsia" w:hint="eastAsia"/>
          <w:sz w:val="32"/>
          <w:szCs w:val="32"/>
          <w:vertAlign w:val="superscript"/>
        </w:rPr>
        <w:footnoteReference w:id="6"/>
      </w:r>
      <w:r>
        <w:rPr>
          <w:rFonts w:asciiTheme="minorEastAsia" w:eastAsiaTheme="minorEastAsia" w:hAnsiTheme="minorEastAsia" w:cstheme="minorEastAsia" w:hint="eastAsia"/>
          <w:sz w:val="32"/>
          <w:szCs w:val="32"/>
        </w:rPr>
        <w:t>中，双方当事人利用网络形式签订了《网络培训服务协议》，协议第11.4条约定：“双方因本协议产生争议纠纷，应友好协商解决；协商不成，任何一方可提交北京仲裁委员会仲裁裁决。”案涉仲裁条款未以加黑加粗字体等形式予以提示说明，</w:t>
      </w:r>
      <w:proofErr w:type="gramStart"/>
      <w:r>
        <w:rPr>
          <w:rFonts w:asciiTheme="minorEastAsia" w:eastAsiaTheme="minorEastAsia" w:hAnsiTheme="minorEastAsia" w:cstheme="minorEastAsia" w:hint="eastAsia"/>
          <w:sz w:val="32"/>
          <w:szCs w:val="32"/>
        </w:rPr>
        <w:t>独某科技</w:t>
      </w:r>
      <w:proofErr w:type="gramEnd"/>
      <w:r>
        <w:rPr>
          <w:rFonts w:asciiTheme="minorEastAsia" w:eastAsiaTheme="minorEastAsia" w:hAnsiTheme="minorEastAsia" w:cstheme="minorEastAsia" w:hint="eastAsia"/>
          <w:sz w:val="32"/>
          <w:szCs w:val="32"/>
        </w:rPr>
        <w:t>公司未提交证据证明就仲裁条款与龙某进行过协商。</w:t>
      </w:r>
    </w:p>
    <w:p w:rsidR="00CD4064" w:rsidRDefault="00C05063">
      <w:pPr>
        <w:pStyle w:val="a5"/>
        <w:ind w:firstLineChars="225" w:firstLine="72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sz w:val="32"/>
          <w:szCs w:val="32"/>
        </w:rPr>
        <w:t>该院审查认为，《中华人民共和国民法典》第四百九十六条规定，格式条款是当事人为了重复使用而预先拟定，并在订立合同时未与对方协商的条款。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w:t>
      </w:r>
      <w:r>
        <w:rPr>
          <w:rFonts w:asciiTheme="minorEastAsia" w:eastAsiaTheme="minorEastAsia" w:hAnsiTheme="minorEastAsia" w:cstheme="minorEastAsia" w:hint="eastAsia"/>
          <w:sz w:val="32"/>
          <w:szCs w:val="32"/>
        </w:rPr>
        <w:lastRenderedPageBreak/>
        <w:t>者说明义务，致使对方没有注意或者理解与其有重大利害关系的条款的，对方可以主张该条款不成为合同的内容。争议解决条款是合同的主要条款，属于与当事人有重大利害关系的条款。</w:t>
      </w:r>
      <w:proofErr w:type="gramStart"/>
      <w:r>
        <w:rPr>
          <w:rFonts w:asciiTheme="minorEastAsia" w:eastAsiaTheme="minorEastAsia" w:hAnsiTheme="minorEastAsia" w:cstheme="minorEastAsia" w:hint="eastAsia"/>
          <w:sz w:val="32"/>
          <w:szCs w:val="32"/>
        </w:rPr>
        <w:t>独某科技</w:t>
      </w:r>
      <w:proofErr w:type="gramEnd"/>
      <w:r>
        <w:rPr>
          <w:rFonts w:asciiTheme="minorEastAsia" w:eastAsiaTheme="minorEastAsia" w:hAnsiTheme="minorEastAsia" w:cstheme="minorEastAsia" w:hint="eastAsia"/>
          <w:sz w:val="32"/>
          <w:szCs w:val="32"/>
        </w:rPr>
        <w:t>公司作为该协议制定方应向合同相对人龙某履行提示或者说明的义务。</w:t>
      </w:r>
      <w:proofErr w:type="gramStart"/>
      <w:r>
        <w:rPr>
          <w:rFonts w:asciiTheme="minorEastAsia" w:eastAsiaTheme="minorEastAsia" w:hAnsiTheme="minorEastAsia" w:cstheme="minorEastAsia" w:hint="eastAsia"/>
          <w:sz w:val="32"/>
          <w:szCs w:val="32"/>
        </w:rPr>
        <w:t>但独某</w:t>
      </w:r>
      <w:proofErr w:type="gramEnd"/>
      <w:r>
        <w:rPr>
          <w:rFonts w:asciiTheme="minorEastAsia" w:eastAsiaTheme="minorEastAsia" w:hAnsiTheme="minorEastAsia" w:cstheme="minorEastAsia" w:hint="eastAsia"/>
          <w:sz w:val="32"/>
          <w:szCs w:val="32"/>
        </w:rPr>
        <w:t>科技公司未提交证据证明其对仲裁条款向龙某尽到合理提示及说明义务。故确认该仲裁条款不成立。</w:t>
      </w:r>
    </w:p>
    <w:p w:rsidR="00CD4064" w:rsidRDefault="00CD4064">
      <w:pPr>
        <w:pStyle w:val="a5"/>
        <w:ind w:firstLineChars="225" w:firstLine="723"/>
        <w:rPr>
          <w:rFonts w:asciiTheme="minorEastAsia" w:eastAsiaTheme="minorEastAsia" w:hAnsiTheme="minorEastAsia" w:cstheme="minorEastAsia"/>
          <w:b/>
          <w:bCs/>
          <w:sz w:val="32"/>
          <w:szCs w:val="32"/>
        </w:rPr>
      </w:pPr>
    </w:p>
    <w:p w:rsidR="00CD4064" w:rsidRDefault="00C05063">
      <w:pPr>
        <w:suppressAutoHyphens/>
        <w:spacing w:after="140"/>
        <w:ind w:firstLineChars="225" w:firstLine="723"/>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案例七：外国仲裁机构在中华人民共和国领域内</w:t>
      </w:r>
      <w:proofErr w:type="gramStart"/>
      <w:r>
        <w:rPr>
          <w:rFonts w:asciiTheme="minorEastAsia" w:eastAsiaTheme="minorEastAsia" w:hAnsiTheme="minorEastAsia" w:cstheme="minorEastAsia" w:hint="eastAsia"/>
          <w:b/>
          <w:sz w:val="32"/>
          <w:szCs w:val="32"/>
        </w:rPr>
        <w:t>作出</w:t>
      </w:r>
      <w:proofErr w:type="gramEnd"/>
      <w:r>
        <w:rPr>
          <w:rFonts w:asciiTheme="minorEastAsia" w:eastAsiaTheme="minorEastAsia" w:hAnsiTheme="minorEastAsia" w:cstheme="minorEastAsia" w:hint="eastAsia"/>
          <w:b/>
          <w:sz w:val="32"/>
          <w:szCs w:val="32"/>
        </w:rPr>
        <w:t>的仲裁裁决应视为涉外仲裁裁决，不属于外国仲裁裁决，申请人可直接申请执行仲裁裁决。</w:t>
      </w:r>
    </w:p>
    <w:p w:rsidR="00CD4064" w:rsidRDefault="00C05063">
      <w:pPr>
        <w:suppressAutoHyphens/>
        <w:spacing w:after="140"/>
        <w:ind w:firstLineChars="225" w:firstLine="72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在宁夏回族自治区石嘴山市中级人民法院审理的T某公司申请承认和执行国际商会国际仲裁院仲裁裁决案</w:t>
      </w:r>
      <w:r>
        <w:rPr>
          <w:rStyle w:val="a9"/>
          <w:rFonts w:asciiTheme="minorEastAsia" w:eastAsiaTheme="minorEastAsia" w:hAnsiTheme="minorEastAsia" w:cstheme="minorEastAsia" w:hint="eastAsia"/>
          <w:bCs/>
          <w:sz w:val="32"/>
          <w:szCs w:val="32"/>
        </w:rPr>
        <w:footnoteReference w:id="7"/>
      </w:r>
      <w:r>
        <w:rPr>
          <w:rFonts w:asciiTheme="minorEastAsia" w:eastAsiaTheme="minorEastAsia" w:hAnsiTheme="minorEastAsia" w:cstheme="minorEastAsia" w:hint="eastAsia"/>
          <w:bCs/>
          <w:sz w:val="32"/>
          <w:szCs w:val="32"/>
        </w:rPr>
        <w:t>中，双方当事人签订的《低硫石油焦合同》第20条约定，在履行协议过程中，如产生争议，若无法通过协商形式解决，则应依据《国际商会调解与仲裁规则》，由根据上述规则任命的三名仲裁员最终解决。仲裁程序以及提交给仲裁员或由仲裁员提交之全部文件，所用语言均为英语。各方一致同意在中国北京进行仲裁。法院经审查认为，案</w:t>
      </w:r>
      <w:proofErr w:type="gramStart"/>
      <w:r>
        <w:rPr>
          <w:rFonts w:asciiTheme="minorEastAsia" w:eastAsiaTheme="minorEastAsia" w:hAnsiTheme="minorEastAsia" w:cstheme="minorEastAsia" w:hint="eastAsia"/>
          <w:bCs/>
          <w:sz w:val="32"/>
          <w:szCs w:val="32"/>
        </w:rPr>
        <w:t>涉仲裁</w:t>
      </w:r>
      <w:proofErr w:type="gramEnd"/>
      <w:r>
        <w:rPr>
          <w:rFonts w:asciiTheme="minorEastAsia" w:eastAsiaTheme="minorEastAsia" w:hAnsiTheme="minorEastAsia" w:cstheme="minorEastAsia" w:hint="eastAsia"/>
          <w:bCs/>
          <w:sz w:val="32"/>
          <w:szCs w:val="32"/>
        </w:rPr>
        <w:t>裁决系外国仲裁机构在中华人民共和国领域内</w:t>
      </w:r>
      <w:proofErr w:type="gramStart"/>
      <w:r>
        <w:rPr>
          <w:rFonts w:asciiTheme="minorEastAsia" w:eastAsiaTheme="minorEastAsia" w:hAnsiTheme="minorEastAsia" w:cstheme="minorEastAsia" w:hint="eastAsia"/>
          <w:bCs/>
          <w:sz w:val="32"/>
          <w:szCs w:val="32"/>
        </w:rPr>
        <w:t>作出</w:t>
      </w:r>
      <w:proofErr w:type="gramEnd"/>
      <w:r>
        <w:rPr>
          <w:rFonts w:asciiTheme="minorEastAsia" w:eastAsiaTheme="minorEastAsia" w:hAnsiTheme="minorEastAsia" w:cstheme="minorEastAsia" w:hint="eastAsia"/>
          <w:bCs/>
          <w:sz w:val="32"/>
          <w:szCs w:val="32"/>
        </w:rPr>
        <w:t>的仲裁裁决。案</w:t>
      </w:r>
      <w:proofErr w:type="gramStart"/>
      <w:r>
        <w:rPr>
          <w:rFonts w:asciiTheme="minorEastAsia" w:eastAsiaTheme="minorEastAsia" w:hAnsiTheme="minorEastAsia" w:cstheme="minorEastAsia" w:hint="eastAsia"/>
          <w:bCs/>
          <w:sz w:val="32"/>
          <w:szCs w:val="32"/>
        </w:rPr>
        <w:t>涉仲裁</w:t>
      </w:r>
      <w:proofErr w:type="gramEnd"/>
      <w:r>
        <w:rPr>
          <w:rFonts w:asciiTheme="minorEastAsia" w:eastAsiaTheme="minorEastAsia" w:hAnsiTheme="minorEastAsia" w:cstheme="minorEastAsia" w:hint="eastAsia"/>
          <w:bCs/>
          <w:sz w:val="32"/>
          <w:szCs w:val="32"/>
        </w:rPr>
        <w:t>裁决的被</w:t>
      </w:r>
      <w:proofErr w:type="gramStart"/>
      <w:r>
        <w:rPr>
          <w:rFonts w:asciiTheme="minorEastAsia" w:eastAsiaTheme="minorEastAsia" w:hAnsiTheme="minorEastAsia" w:cstheme="minorEastAsia" w:hint="eastAsia"/>
          <w:bCs/>
          <w:sz w:val="32"/>
          <w:szCs w:val="32"/>
        </w:rPr>
        <w:t>申请人碧某公司</w:t>
      </w:r>
      <w:proofErr w:type="gramEnd"/>
      <w:r>
        <w:rPr>
          <w:rFonts w:asciiTheme="minorEastAsia" w:eastAsiaTheme="minorEastAsia" w:hAnsiTheme="minorEastAsia" w:cstheme="minorEastAsia" w:hint="eastAsia"/>
          <w:bCs/>
          <w:sz w:val="32"/>
          <w:szCs w:val="32"/>
        </w:rPr>
        <w:t>不履行仲裁裁决的，T某公司可依</w:t>
      </w:r>
      <w:r>
        <w:rPr>
          <w:rFonts w:asciiTheme="minorEastAsia" w:eastAsiaTheme="minorEastAsia" w:hAnsiTheme="minorEastAsia" w:cstheme="minorEastAsia" w:hint="eastAsia"/>
          <w:bCs/>
          <w:sz w:val="32"/>
          <w:szCs w:val="32"/>
        </w:rPr>
        <w:lastRenderedPageBreak/>
        <w:t>照《中华人民共和国民事诉讼法》第二百九十条的规定，</w:t>
      </w:r>
      <w:proofErr w:type="gramStart"/>
      <w:r>
        <w:rPr>
          <w:rFonts w:asciiTheme="minorEastAsia" w:eastAsiaTheme="minorEastAsia" w:hAnsiTheme="minorEastAsia" w:cstheme="minorEastAsia" w:hint="eastAsia"/>
          <w:bCs/>
          <w:sz w:val="32"/>
          <w:szCs w:val="32"/>
        </w:rPr>
        <w:t>向碧某</w:t>
      </w:r>
      <w:proofErr w:type="gramEnd"/>
      <w:r>
        <w:rPr>
          <w:rFonts w:asciiTheme="minorEastAsia" w:eastAsiaTheme="minorEastAsia" w:hAnsiTheme="minorEastAsia" w:cstheme="minorEastAsia" w:hint="eastAsia"/>
          <w:bCs/>
          <w:sz w:val="32"/>
          <w:szCs w:val="32"/>
        </w:rPr>
        <w:t>公司住所地或者财产所在地的中级人民法院申请执行。</w:t>
      </w:r>
      <w:proofErr w:type="gramStart"/>
      <w:r>
        <w:rPr>
          <w:rFonts w:asciiTheme="minorEastAsia" w:eastAsiaTheme="minorEastAsia" w:hAnsiTheme="minorEastAsia" w:cstheme="minorEastAsia" w:hint="eastAsia"/>
          <w:bCs/>
          <w:sz w:val="32"/>
          <w:szCs w:val="32"/>
        </w:rPr>
        <w:t>鉴于案涉仲裁</w:t>
      </w:r>
      <w:proofErr w:type="gramEnd"/>
      <w:r>
        <w:rPr>
          <w:rFonts w:asciiTheme="minorEastAsia" w:eastAsiaTheme="minorEastAsia" w:hAnsiTheme="minorEastAsia" w:cstheme="minorEastAsia" w:hint="eastAsia"/>
          <w:bCs/>
          <w:sz w:val="32"/>
          <w:szCs w:val="32"/>
        </w:rPr>
        <w:t>裁决不符合《中华人民共和国民事诉讼法》第三百零四条规定的裁定承认和执行的范围，本案不应作为承认和执行外国仲裁裁决案件进行审查，因申请人也变更了请求事项，依法应予以终结审查，T某公司可依法直接提起执行申请。</w:t>
      </w:r>
    </w:p>
    <w:p w:rsidR="00CD4064" w:rsidRDefault="00CD4064">
      <w:pPr>
        <w:ind w:firstLineChars="225" w:firstLine="540"/>
        <w:rPr>
          <w:rFonts w:asciiTheme="minorEastAsia" w:eastAsiaTheme="minorEastAsia" w:hAnsiTheme="minorEastAsia" w:cstheme="minorEastAsia"/>
        </w:rPr>
      </w:pPr>
    </w:p>
    <w:p w:rsidR="00CD4064" w:rsidRDefault="00C05063">
      <w:pPr>
        <w:pStyle w:val="a8"/>
        <w:widowControl/>
        <w:spacing w:beforeAutospacing="0" w:afterAutospacing="0"/>
        <w:ind w:firstLineChars="225" w:firstLine="723"/>
        <w:jc w:val="both"/>
        <w:rPr>
          <w:rFonts w:asciiTheme="minorEastAsia" w:eastAsiaTheme="minorEastAsia" w:hAnsiTheme="minorEastAsia" w:cstheme="minorEastAsia"/>
          <w:b/>
          <w:bCs/>
          <w:kern w:val="2"/>
          <w:sz w:val="32"/>
          <w:szCs w:val="32"/>
        </w:rPr>
      </w:pPr>
      <w:r>
        <w:rPr>
          <w:rFonts w:asciiTheme="minorEastAsia" w:eastAsiaTheme="minorEastAsia" w:hAnsiTheme="minorEastAsia" w:cstheme="minorEastAsia" w:hint="eastAsia"/>
          <w:b/>
          <w:bCs/>
          <w:kern w:val="2"/>
          <w:sz w:val="32"/>
          <w:szCs w:val="32"/>
        </w:rPr>
        <w:t>案例八：在双方当事人未约定送达地址的情况下，仲裁庭以邮寄、电邮等方式送达且已由受送达人员工实际签收，符合仲裁规则规定的送达方式的，不构成《纽约公约》第五条第一款乙项规定的未获仲裁程序适当通知的不予承认和执行情形。</w:t>
      </w:r>
    </w:p>
    <w:p w:rsidR="00CD4064" w:rsidRDefault="00C05063">
      <w:pPr>
        <w:pStyle w:val="a8"/>
        <w:widowControl/>
        <w:spacing w:beforeAutospacing="0" w:afterAutospacing="0"/>
        <w:ind w:firstLineChars="225" w:firstLine="720"/>
        <w:jc w:val="both"/>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在山东省青岛市中级人民法院审理</w:t>
      </w:r>
      <w:proofErr w:type="gramStart"/>
      <w:r>
        <w:rPr>
          <w:rFonts w:asciiTheme="minorEastAsia" w:eastAsiaTheme="minorEastAsia" w:hAnsiTheme="minorEastAsia" w:cstheme="minorEastAsia" w:hint="eastAsia"/>
          <w:bCs/>
          <w:sz w:val="32"/>
          <w:szCs w:val="32"/>
        </w:rPr>
        <w:t>的恒某公司</w:t>
      </w:r>
      <w:proofErr w:type="gramEnd"/>
      <w:r>
        <w:rPr>
          <w:rFonts w:asciiTheme="minorEastAsia" w:eastAsiaTheme="minorEastAsia" w:hAnsiTheme="minorEastAsia" w:cstheme="minorEastAsia" w:hint="eastAsia"/>
          <w:bCs/>
          <w:sz w:val="32"/>
          <w:szCs w:val="32"/>
        </w:rPr>
        <w:t>申请承认和执行国际棉花协会A01202092号仲裁裁决一案</w:t>
      </w:r>
      <w:r>
        <w:rPr>
          <w:rStyle w:val="a9"/>
          <w:rFonts w:asciiTheme="minorEastAsia" w:eastAsiaTheme="minorEastAsia" w:hAnsiTheme="minorEastAsia" w:cstheme="minorEastAsia" w:hint="eastAsia"/>
          <w:bCs/>
          <w:sz w:val="32"/>
          <w:szCs w:val="32"/>
        </w:rPr>
        <w:footnoteReference w:id="8"/>
      </w:r>
      <w:r>
        <w:rPr>
          <w:rFonts w:asciiTheme="minorEastAsia" w:eastAsiaTheme="minorEastAsia" w:hAnsiTheme="minorEastAsia" w:cstheme="minorEastAsia" w:hint="eastAsia"/>
          <w:bCs/>
          <w:sz w:val="32"/>
          <w:szCs w:val="32"/>
        </w:rPr>
        <w:t>中，争议焦点在于涉案仲裁程序中仲裁庭是否尽到适当通知义务。涉案合同第11条约定“适用ICA（注：国际棉花协会）规则与章程”，故对送达程序的审查应适用国际棉花协会的规则及章程进行。《国际棉花协会有限公司章程与规则》（2018年版）第301条规定：根据章程，可能或需由一方发出的任何通知或其他形式的沟通信息必须以书面形式通过预付邮资</w:t>
      </w:r>
      <w:r>
        <w:rPr>
          <w:rFonts w:asciiTheme="minorEastAsia" w:eastAsiaTheme="minorEastAsia" w:hAnsiTheme="minorEastAsia" w:cstheme="minorEastAsia" w:hint="eastAsia"/>
          <w:bCs/>
          <w:sz w:val="32"/>
          <w:szCs w:val="32"/>
        </w:rPr>
        <w:lastRenderedPageBreak/>
        <w:t>邮件方式或通过公认可靠的国际快递送达或者通过传真、电子邮件或其他任何能够提供传送记录的通讯方式传送。本案中，双方在合同中没有对地址、邮箱、电话等进行约定，仲裁庭通过DHL快递向</w:t>
      </w:r>
      <w:proofErr w:type="gramStart"/>
      <w:r>
        <w:rPr>
          <w:rFonts w:asciiTheme="minorEastAsia" w:eastAsiaTheme="minorEastAsia" w:hAnsiTheme="minorEastAsia" w:cstheme="minorEastAsia" w:hint="eastAsia"/>
          <w:bCs/>
          <w:sz w:val="32"/>
          <w:szCs w:val="32"/>
        </w:rPr>
        <w:t>中某润公司</w:t>
      </w:r>
      <w:proofErr w:type="gramEnd"/>
      <w:r>
        <w:rPr>
          <w:rFonts w:asciiTheme="minorEastAsia" w:eastAsiaTheme="minorEastAsia" w:hAnsiTheme="minorEastAsia" w:cstheme="minorEastAsia" w:hint="eastAsia"/>
          <w:bCs/>
          <w:sz w:val="32"/>
          <w:szCs w:val="32"/>
        </w:rPr>
        <w:t>邮寄的地址虽非该公司的登记注册地址，但</w:t>
      </w:r>
      <w:proofErr w:type="gramStart"/>
      <w:r>
        <w:rPr>
          <w:rFonts w:asciiTheme="minorEastAsia" w:eastAsiaTheme="minorEastAsia" w:hAnsiTheme="minorEastAsia" w:cstheme="minorEastAsia" w:hint="eastAsia"/>
          <w:bCs/>
          <w:sz w:val="32"/>
          <w:szCs w:val="32"/>
        </w:rPr>
        <w:t>中某润公司</w:t>
      </w:r>
      <w:proofErr w:type="gramEnd"/>
      <w:r>
        <w:rPr>
          <w:rFonts w:asciiTheme="minorEastAsia" w:eastAsiaTheme="minorEastAsia" w:hAnsiTheme="minorEastAsia" w:cstheme="minorEastAsia" w:hint="eastAsia"/>
          <w:bCs/>
          <w:sz w:val="32"/>
          <w:szCs w:val="32"/>
        </w:rPr>
        <w:t>员工丁</w:t>
      </w:r>
      <w:proofErr w:type="gramStart"/>
      <w:r>
        <w:rPr>
          <w:rFonts w:asciiTheme="minorEastAsia" w:eastAsiaTheme="minorEastAsia" w:hAnsiTheme="minorEastAsia" w:cstheme="minorEastAsia" w:hint="eastAsia"/>
          <w:bCs/>
          <w:sz w:val="32"/>
          <w:szCs w:val="32"/>
        </w:rPr>
        <w:t>某实际</w:t>
      </w:r>
      <w:proofErr w:type="gramEnd"/>
      <w:r>
        <w:rPr>
          <w:rFonts w:asciiTheme="minorEastAsia" w:eastAsiaTheme="minorEastAsia" w:hAnsiTheme="minorEastAsia" w:cstheme="minorEastAsia" w:hint="eastAsia"/>
          <w:bCs/>
          <w:sz w:val="32"/>
          <w:szCs w:val="32"/>
        </w:rPr>
        <w:t>签收邮件，</w:t>
      </w:r>
      <w:proofErr w:type="gramStart"/>
      <w:r>
        <w:rPr>
          <w:rFonts w:asciiTheme="minorEastAsia" w:eastAsiaTheme="minorEastAsia" w:hAnsiTheme="minorEastAsia" w:cstheme="minorEastAsia" w:hint="eastAsia"/>
          <w:bCs/>
          <w:sz w:val="32"/>
          <w:szCs w:val="32"/>
        </w:rPr>
        <w:t>中某润公司</w:t>
      </w:r>
      <w:proofErr w:type="gramEnd"/>
      <w:r>
        <w:rPr>
          <w:rFonts w:asciiTheme="minorEastAsia" w:eastAsiaTheme="minorEastAsia" w:hAnsiTheme="minorEastAsia" w:cstheme="minorEastAsia" w:hint="eastAsia"/>
          <w:bCs/>
          <w:sz w:val="32"/>
          <w:szCs w:val="32"/>
        </w:rPr>
        <w:t>不能仅以丁某无权签收而否认其签收的客观事实；仲裁庭向</w:t>
      </w:r>
      <w:proofErr w:type="gramStart"/>
      <w:r>
        <w:rPr>
          <w:rFonts w:asciiTheme="minorEastAsia" w:eastAsiaTheme="minorEastAsia" w:hAnsiTheme="minorEastAsia" w:cstheme="minorEastAsia" w:hint="eastAsia"/>
          <w:bCs/>
          <w:sz w:val="32"/>
          <w:szCs w:val="32"/>
        </w:rPr>
        <w:t>中某润公司</w:t>
      </w:r>
      <w:proofErr w:type="gramEnd"/>
      <w:r>
        <w:rPr>
          <w:rFonts w:asciiTheme="minorEastAsia" w:eastAsiaTheme="minorEastAsia" w:hAnsiTheme="minorEastAsia" w:cstheme="minorEastAsia" w:hint="eastAsia"/>
          <w:bCs/>
          <w:sz w:val="32"/>
          <w:szCs w:val="32"/>
        </w:rPr>
        <w:t>电子送达的邮箱虽为张某个人电子邮箱，但</w:t>
      </w:r>
      <w:proofErr w:type="gramStart"/>
      <w:r>
        <w:rPr>
          <w:rFonts w:asciiTheme="minorEastAsia" w:eastAsiaTheme="minorEastAsia" w:hAnsiTheme="minorEastAsia" w:cstheme="minorEastAsia" w:hint="eastAsia"/>
          <w:bCs/>
          <w:sz w:val="32"/>
          <w:szCs w:val="32"/>
        </w:rPr>
        <w:t>中某润公司</w:t>
      </w:r>
      <w:proofErr w:type="gramEnd"/>
      <w:r>
        <w:rPr>
          <w:rFonts w:asciiTheme="minorEastAsia" w:eastAsiaTheme="minorEastAsia" w:hAnsiTheme="minorEastAsia" w:cstheme="minorEastAsia" w:hint="eastAsia"/>
          <w:bCs/>
          <w:sz w:val="32"/>
          <w:szCs w:val="32"/>
        </w:rPr>
        <w:t>认可张某系其业务人员，且涉案合同主要由张某</w:t>
      </w:r>
      <w:proofErr w:type="gramStart"/>
      <w:r>
        <w:rPr>
          <w:rFonts w:asciiTheme="minorEastAsia" w:eastAsiaTheme="minorEastAsia" w:hAnsiTheme="minorEastAsia" w:cstheme="minorEastAsia" w:hint="eastAsia"/>
          <w:bCs/>
          <w:sz w:val="32"/>
          <w:szCs w:val="32"/>
        </w:rPr>
        <w:t>与恒某公司</w:t>
      </w:r>
      <w:proofErr w:type="gramEnd"/>
      <w:r>
        <w:rPr>
          <w:rFonts w:asciiTheme="minorEastAsia" w:eastAsiaTheme="minorEastAsia" w:hAnsiTheme="minorEastAsia" w:cstheme="minorEastAsia" w:hint="eastAsia"/>
          <w:bCs/>
          <w:sz w:val="32"/>
          <w:szCs w:val="32"/>
        </w:rPr>
        <w:t>员工进行联系沟通。因此，仲裁庭在仲裁过程中分别以DHL快递和电子邮件的方式向</w:t>
      </w:r>
      <w:proofErr w:type="gramStart"/>
      <w:r>
        <w:rPr>
          <w:rFonts w:asciiTheme="minorEastAsia" w:eastAsiaTheme="minorEastAsia" w:hAnsiTheme="minorEastAsia" w:cstheme="minorEastAsia" w:hint="eastAsia"/>
          <w:bCs/>
          <w:sz w:val="32"/>
          <w:szCs w:val="32"/>
        </w:rPr>
        <w:t>中某润公司</w:t>
      </w:r>
      <w:proofErr w:type="gramEnd"/>
      <w:r>
        <w:rPr>
          <w:rFonts w:asciiTheme="minorEastAsia" w:eastAsiaTheme="minorEastAsia" w:hAnsiTheme="minorEastAsia" w:cstheme="minorEastAsia" w:hint="eastAsia"/>
          <w:bCs/>
          <w:sz w:val="32"/>
          <w:szCs w:val="32"/>
        </w:rPr>
        <w:t>进行了送达，DHL快递有投递记录，电子邮件有消息发送确认书，送达材料包括《纽约公约》第五条第一款乙项所要求的指定仲裁员和进行仲裁程序的适当通知。</w:t>
      </w:r>
      <w:proofErr w:type="gramStart"/>
      <w:r>
        <w:rPr>
          <w:rFonts w:asciiTheme="minorEastAsia" w:eastAsiaTheme="minorEastAsia" w:hAnsiTheme="minorEastAsia" w:cstheme="minorEastAsia" w:hint="eastAsia"/>
          <w:bCs/>
          <w:sz w:val="32"/>
          <w:szCs w:val="32"/>
        </w:rPr>
        <w:t>中某润公司</w:t>
      </w:r>
      <w:proofErr w:type="gramEnd"/>
      <w:r>
        <w:rPr>
          <w:rFonts w:asciiTheme="minorEastAsia" w:eastAsiaTheme="minorEastAsia" w:hAnsiTheme="minorEastAsia" w:cstheme="minorEastAsia" w:hint="eastAsia"/>
          <w:bCs/>
          <w:sz w:val="32"/>
          <w:szCs w:val="32"/>
        </w:rPr>
        <w:t>提出的该项抗辩理由不能成立。综上，国际棉花协会对本案具有管辖权，且不应认为</w:t>
      </w:r>
      <w:proofErr w:type="gramStart"/>
      <w:r>
        <w:rPr>
          <w:rFonts w:asciiTheme="minorEastAsia" w:eastAsiaTheme="minorEastAsia" w:hAnsiTheme="minorEastAsia" w:cstheme="minorEastAsia" w:hint="eastAsia"/>
          <w:bCs/>
          <w:sz w:val="32"/>
          <w:szCs w:val="32"/>
        </w:rPr>
        <w:t>中某润公司</w:t>
      </w:r>
      <w:proofErr w:type="gramEnd"/>
      <w:r>
        <w:rPr>
          <w:rFonts w:asciiTheme="minorEastAsia" w:eastAsiaTheme="minorEastAsia" w:hAnsiTheme="minorEastAsia" w:cstheme="minorEastAsia" w:hint="eastAsia"/>
          <w:bCs/>
          <w:sz w:val="32"/>
          <w:szCs w:val="32"/>
        </w:rPr>
        <w:t>没有被给予指定仲裁员和进行仲裁程序的适当通知，法院遂裁定承认和执行案</w:t>
      </w:r>
      <w:proofErr w:type="gramStart"/>
      <w:r>
        <w:rPr>
          <w:rFonts w:asciiTheme="minorEastAsia" w:eastAsiaTheme="minorEastAsia" w:hAnsiTheme="minorEastAsia" w:cstheme="minorEastAsia" w:hint="eastAsia"/>
          <w:bCs/>
          <w:sz w:val="32"/>
          <w:szCs w:val="32"/>
        </w:rPr>
        <w:t>涉仲裁</w:t>
      </w:r>
      <w:proofErr w:type="gramEnd"/>
      <w:r>
        <w:rPr>
          <w:rFonts w:asciiTheme="minorEastAsia" w:eastAsiaTheme="minorEastAsia" w:hAnsiTheme="minorEastAsia" w:cstheme="minorEastAsia" w:hint="eastAsia"/>
          <w:bCs/>
          <w:sz w:val="32"/>
          <w:szCs w:val="32"/>
        </w:rPr>
        <w:t>裁决。</w:t>
      </w:r>
    </w:p>
    <w:p w:rsidR="00CD4064" w:rsidRDefault="00CD4064">
      <w:pPr>
        <w:pStyle w:val="a8"/>
        <w:widowControl/>
        <w:spacing w:beforeAutospacing="0" w:afterAutospacing="0"/>
        <w:ind w:firstLineChars="225" w:firstLine="723"/>
        <w:jc w:val="both"/>
        <w:rPr>
          <w:rFonts w:asciiTheme="minorEastAsia" w:eastAsiaTheme="minorEastAsia" w:hAnsiTheme="minorEastAsia" w:cstheme="minorEastAsia"/>
          <w:b/>
          <w:sz w:val="32"/>
          <w:szCs w:val="32"/>
        </w:rPr>
      </w:pPr>
    </w:p>
    <w:p w:rsidR="00CD4064" w:rsidRDefault="00C05063">
      <w:pPr>
        <w:pStyle w:val="a8"/>
        <w:widowControl/>
        <w:spacing w:beforeAutospacing="0" w:afterAutospacing="0"/>
        <w:ind w:firstLineChars="225" w:firstLine="723"/>
        <w:jc w:val="both"/>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案例九：仲裁庭有权依据仲裁规则在仲裁裁决中对仲裁费用分担</w:t>
      </w:r>
      <w:proofErr w:type="gramStart"/>
      <w:r>
        <w:rPr>
          <w:rFonts w:asciiTheme="minorEastAsia" w:eastAsiaTheme="minorEastAsia" w:hAnsiTheme="minorEastAsia" w:cstheme="minorEastAsia" w:hint="eastAsia"/>
          <w:b/>
          <w:sz w:val="32"/>
          <w:szCs w:val="32"/>
        </w:rPr>
        <w:t>作出</w:t>
      </w:r>
      <w:proofErr w:type="gramEnd"/>
      <w:r>
        <w:rPr>
          <w:rFonts w:asciiTheme="minorEastAsia" w:eastAsiaTheme="minorEastAsia" w:hAnsiTheme="minorEastAsia" w:cstheme="minorEastAsia" w:hint="eastAsia"/>
          <w:b/>
          <w:sz w:val="32"/>
          <w:szCs w:val="32"/>
        </w:rPr>
        <w:t>决定，此种决定不构成</w:t>
      </w:r>
      <w:r>
        <w:rPr>
          <w:rFonts w:asciiTheme="minorEastAsia" w:eastAsiaTheme="minorEastAsia" w:hAnsiTheme="minorEastAsia" w:cstheme="minorEastAsia" w:hint="eastAsia"/>
          <w:b/>
          <w:bCs/>
          <w:sz w:val="32"/>
          <w:szCs w:val="32"/>
        </w:rPr>
        <w:t>《纽约公约》第五条第一款丙项规定的</w:t>
      </w:r>
      <w:proofErr w:type="gramStart"/>
      <w:r>
        <w:rPr>
          <w:rFonts w:asciiTheme="minorEastAsia" w:eastAsiaTheme="minorEastAsia" w:hAnsiTheme="minorEastAsia" w:cstheme="minorEastAsia" w:hint="eastAsia"/>
          <w:b/>
          <w:bCs/>
          <w:sz w:val="32"/>
          <w:szCs w:val="32"/>
        </w:rPr>
        <w:t>裁决超裁的</w:t>
      </w:r>
      <w:proofErr w:type="gramEnd"/>
      <w:r>
        <w:rPr>
          <w:rFonts w:asciiTheme="minorEastAsia" w:eastAsiaTheme="minorEastAsia" w:hAnsiTheme="minorEastAsia" w:cstheme="minorEastAsia" w:hint="eastAsia"/>
          <w:b/>
          <w:bCs/>
          <w:sz w:val="32"/>
          <w:szCs w:val="32"/>
        </w:rPr>
        <w:t>不予承认和执行情形。</w:t>
      </w:r>
    </w:p>
    <w:p w:rsidR="00CD4064" w:rsidRDefault="00C05063">
      <w:pPr>
        <w:pStyle w:val="a8"/>
        <w:widowControl/>
        <w:spacing w:beforeAutospacing="0" w:afterAutospacing="0"/>
        <w:ind w:firstLineChars="225" w:firstLine="720"/>
        <w:jc w:val="both"/>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lastRenderedPageBreak/>
        <w:t>在上海市第一中级人民法院审理的</w:t>
      </w:r>
      <w:proofErr w:type="gramStart"/>
      <w:r>
        <w:rPr>
          <w:rFonts w:asciiTheme="minorEastAsia" w:eastAsiaTheme="minorEastAsia" w:hAnsiTheme="minorEastAsia" w:cstheme="minorEastAsia" w:hint="eastAsia"/>
          <w:bCs/>
          <w:sz w:val="32"/>
          <w:szCs w:val="32"/>
        </w:rPr>
        <w:t>库某亚</w:t>
      </w:r>
      <w:proofErr w:type="gramEnd"/>
      <w:r>
        <w:rPr>
          <w:rFonts w:asciiTheme="minorEastAsia" w:eastAsiaTheme="minorEastAsia" w:hAnsiTheme="minorEastAsia" w:cstheme="minorEastAsia" w:hint="eastAsia"/>
          <w:bCs/>
          <w:sz w:val="32"/>
          <w:szCs w:val="32"/>
        </w:rPr>
        <w:t>公司与华某公司申请承认和执行外国仲裁裁决一案</w:t>
      </w:r>
      <w:r>
        <w:rPr>
          <w:rStyle w:val="a9"/>
          <w:rFonts w:asciiTheme="minorEastAsia" w:eastAsiaTheme="minorEastAsia" w:hAnsiTheme="minorEastAsia" w:cstheme="minorEastAsia" w:hint="eastAsia"/>
          <w:bCs/>
          <w:sz w:val="32"/>
          <w:szCs w:val="32"/>
        </w:rPr>
        <w:footnoteReference w:id="9"/>
      </w:r>
      <w:r>
        <w:rPr>
          <w:rFonts w:asciiTheme="minorEastAsia" w:eastAsiaTheme="minorEastAsia" w:hAnsiTheme="minorEastAsia" w:cstheme="minorEastAsia" w:hint="eastAsia"/>
          <w:bCs/>
          <w:sz w:val="32"/>
          <w:szCs w:val="32"/>
        </w:rPr>
        <w:t>中，人民法院审查认为，依据仲裁规则，仲裁庭有权对仲裁费用的分担问题</w:t>
      </w:r>
      <w:proofErr w:type="gramStart"/>
      <w:r>
        <w:rPr>
          <w:rFonts w:asciiTheme="minorEastAsia" w:eastAsiaTheme="minorEastAsia" w:hAnsiTheme="minorEastAsia" w:cstheme="minorEastAsia" w:hint="eastAsia"/>
          <w:bCs/>
          <w:sz w:val="32"/>
          <w:szCs w:val="32"/>
        </w:rPr>
        <w:t>作出</w:t>
      </w:r>
      <w:proofErr w:type="gramEnd"/>
      <w:r>
        <w:rPr>
          <w:rFonts w:asciiTheme="minorEastAsia" w:eastAsiaTheme="minorEastAsia" w:hAnsiTheme="minorEastAsia" w:cstheme="minorEastAsia" w:hint="eastAsia"/>
          <w:bCs/>
          <w:sz w:val="32"/>
          <w:szCs w:val="32"/>
        </w:rPr>
        <w:t>决定，仲裁庭在费用裁决中说明了其裁决的各项费用的金额及当事人承担的具体理由。华某公司</w:t>
      </w:r>
      <w:proofErr w:type="gramStart"/>
      <w:r>
        <w:rPr>
          <w:rFonts w:asciiTheme="minorEastAsia" w:eastAsiaTheme="minorEastAsia" w:hAnsiTheme="minorEastAsia" w:cstheme="minorEastAsia" w:hint="eastAsia"/>
          <w:bCs/>
          <w:sz w:val="32"/>
          <w:szCs w:val="32"/>
        </w:rPr>
        <w:t>主张超裁的</w:t>
      </w:r>
      <w:proofErr w:type="gramEnd"/>
      <w:r>
        <w:rPr>
          <w:rFonts w:asciiTheme="minorEastAsia" w:eastAsiaTheme="minorEastAsia" w:hAnsiTheme="minorEastAsia" w:cstheme="minorEastAsia" w:hint="eastAsia"/>
          <w:bCs/>
          <w:sz w:val="32"/>
          <w:szCs w:val="32"/>
        </w:rPr>
        <w:t>理由实质是对仲裁庭裁决的费用分担结果持有异议。本案不构成《纽约公约》第五条第一款丙项规定</w:t>
      </w:r>
      <w:proofErr w:type="gramStart"/>
      <w:r>
        <w:rPr>
          <w:rFonts w:asciiTheme="minorEastAsia" w:eastAsiaTheme="minorEastAsia" w:hAnsiTheme="minorEastAsia" w:cstheme="minorEastAsia" w:hint="eastAsia"/>
          <w:bCs/>
          <w:sz w:val="32"/>
          <w:szCs w:val="32"/>
        </w:rPr>
        <w:t>的超裁之</w:t>
      </w:r>
      <w:proofErr w:type="gramEnd"/>
      <w:r>
        <w:rPr>
          <w:rFonts w:asciiTheme="minorEastAsia" w:eastAsiaTheme="minorEastAsia" w:hAnsiTheme="minorEastAsia" w:cstheme="minorEastAsia" w:hint="eastAsia"/>
          <w:bCs/>
          <w:sz w:val="32"/>
          <w:szCs w:val="32"/>
        </w:rPr>
        <w:t>不予承认和执行情形，该院遂裁定承认和执行案</w:t>
      </w:r>
      <w:proofErr w:type="gramStart"/>
      <w:r>
        <w:rPr>
          <w:rFonts w:asciiTheme="minorEastAsia" w:eastAsiaTheme="minorEastAsia" w:hAnsiTheme="minorEastAsia" w:cstheme="minorEastAsia" w:hint="eastAsia"/>
          <w:bCs/>
          <w:sz w:val="32"/>
          <w:szCs w:val="32"/>
        </w:rPr>
        <w:t>涉外国</w:t>
      </w:r>
      <w:proofErr w:type="gramEnd"/>
      <w:r>
        <w:rPr>
          <w:rFonts w:asciiTheme="minorEastAsia" w:eastAsiaTheme="minorEastAsia" w:hAnsiTheme="minorEastAsia" w:cstheme="minorEastAsia" w:hint="eastAsia"/>
          <w:bCs/>
          <w:sz w:val="32"/>
          <w:szCs w:val="32"/>
        </w:rPr>
        <w:t>仲裁裁决。</w:t>
      </w:r>
    </w:p>
    <w:p w:rsidR="00CD4064" w:rsidRDefault="00CD4064">
      <w:pPr>
        <w:ind w:firstLineChars="225" w:firstLine="723"/>
        <w:rPr>
          <w:rFonts w:asciiTheme="minorEastAsia" w:eastAsiaTheme="minorEastAsia" w:hAnsiTheme="minorEastAsia" w:cstheme="minorEastAsia"/>
          <w:b/>
          <w:sz w:val="32"/>
          <w:szCs w:val="32"/>
        </w:rPr>
      </w:pPr>
    </w:p>
    <w:p w:rsidR="00CD4064" w:rsidRDefault="00C05063">
      <w:pPr>
        <w:ind w:firstLineChars="225" w:firstLine="723"/>
        <w:rPr>
          <w:rFonts w:asciiTheme="minorEastAsia" w:eastAsiaTheme="minorEastAsia" w:hAnsiTheme="minorEastAsia" w:cstheme="minorEastAsia"/>
          <w:b/>
          <w:kern w:val="0"/>
          <w:sz w:val="32"/>
          <w:szCs w:val="32"/>
        </w:rPr>
      </w:pPr>
      <w:r>
        <w:rPr>
          <w:rFonts w:asciiTheme="minorEastAsia" w:eastAsiaTheme="minorEastAsia" w:hAnsiTheme="minorEastAsia" w:cstheme="minorEastAsia" w:hint="eastAsia"/>
          <w:b/>
          <w:sz w:val="32"/>
          <w:szCs w:val="32"/>
        </w:rPr>
        <w:t>案例十：</w:t>
      </w:r>
      <w:r>
        <w:rPr>
          <w:rFonts w:asciiTheme="minorEastAsia" w:eastAsiaTheme="minorEastAsia" w:hAnsiTheme="minorEastAsia" w:cstheme="minorEastAsia" w:hint="eastAsia"/>
          <w:b/>
          <w:kern w:val="0"/>
          <w:sz w:val="32"/>
          <w:szCs w:val="32"/>
        </w:rPr>
        <w:t>仲裁委员会可以通过在线方式向人民法院转递当事人的仲裁保全申请，提升保全效率，实现“一站式”纠纷解决。</w:t>
      </w:r>
    </w:p>
    <w:p w:rsidR="00CD4064" w:rsidRDefault="00C05063">
      <w:pPr>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Cs/>
          <w:kern w:val="0"/>
          <w:sz w:val="32"/>
          <w:szCs w:val="32"/>
        </w:rPr>
        <w:t>在上海市徐汇区人民法院办理的河北某实业公司申请仲裁财产保全一案</w:t>
      </w:r>
      <w:r>
        <w:rPr>
          <w:rStyle w:val="a9"/>
          <w:rFonts w:asciiTheme="minorEastAsia" w:eastAsiaTheme="minorEastAsia" w:hAnsiTheme="minorEastAsia" w:cstheme="minorEastAsia" w:hint="eastAsia"/>
          <w:bCs/>
          <w:kern w:val="0"/>
          <w:sz w:val="32"/>
          <w:szCs w:val="32"/>
        </w:rPr>
        <w:footnoteReference w:id="10"/>
      </w:r>
      <w:r>
        <w:rPr>
          <w:rFonts w:asciiTheme="minorEastAsia" w:eastAsiaTheme="minorEastAsia" w:hAnsiTheme="minorEastAsia" w:cstheme="minorEastAsia" w:hint="eastAsia"/>
          <w:bCs/>
          <w:kern w:val="0"/>
          <w:sz w:val="32"/>
          <w:szCs w:val="32"/>
        </w:rPr>
        <w:t>中，上海国际仲裁中心通过上海法院诉讼服务网的仲裁保全网上立案端口将申请人提交的财产保全申请、仲裁案件受理公函等材料发送至法院，在线转递申请人的财产保全申请。上海市人民法院经审查，第一时间冻结了被申请人的银行存款，高效在线办结仲裁财产保全案件。这是上海首例在线办理仲裁财产保全的案件，也是上海法院推进全流程网上办案体系和一站式解纷平台建设的成果之一。</w:t>
      </w:r>
      <w:bookmarkStart w:id="705" w:name="_Toc796662195"/>
      <w:bookmarkStart w:id="706" w:name="_Toc1215018930"/>
      <w:bookmarkStart w:id="707" w:name="_Toc929935670"/>
      <w:bookmarkStart w:id="708" w:name="_Toc553407165"/>
      <w:bookmarkStart w:id="709" w:name="_Toc378359352"/>
      <w:bookmarkStart w:id="710" w:name="_Toc484085242"/>
      <w:bookmarkStart w:id="711" w:name="_Toc958273844"/>
      <w:bookmarkStart w:id="712" w:name="_Toc1457106657_WPSOffice_Level1"/>
      <w:bookmarkStart w:id="713" w:name="_Toc327199108"/>
      <w:bookmarkStart w:id="714" w:name="_Toc1187778695"/>
      <w:bookmarkStart w:id="715" w:name="_Toc1369839072"/>
      <w:bookmarkStart w:id="716" w:name="_Toc294285147"/>
      <w:bookmarkStart w:id="717" w:name="_Toc106882849"/>
      <w:bookmarkStart w:id="718" w:name="_Toc287432272"/>
      <w:bookmarkStart w:id="719" w:name="_Toc789635933"/>
      <w:bookmarkStart w:id="720" w:name="_Toc999596711"/>
      <w:bookmarkStart w:id="721" w:name="_Toc1638840443"/>
      <w:bookmarkStart w:id="722" w:name="_Toc333019134"/>
      <w:bookmarkStart w:id="723" w:name="_Toc833718907"/>
      <w:bookmarkStart w:id="724" w:name="_Toc169359703"/>
      <w:bookmarkStart w:id="725" w:name="_Toc1016120769"/>
      <w:bookmarkStart w:id="726" w:name="_Toc294039317"/>
      <w:bookmarkStart w:id="727" w:name="_Toc1333869400"/>
      <w:bookmarkStart w:id="728" w:name="_Toc788500356"/>
      <w:bookmarkStart w:id="729" w:name="_Toc1566153398"/>
      <w:bookmarkStart w:id="730" w:name="_Toc1801535461"/>
      <w:bookmarkStart w:id="731" w:name="_Toc589562486"/>
      <w:bookmarkStart w:id="732" w:name="_Toc2087036790"/>
      <w:bookmarkStart w:id="733" w:name="_Toc41971590"/>
      <w:bookmarkStart w:id="734" w:name="_Toc471857899"/>
      <w:bookmarkStart w:id="735" w:name="_Toc784399292"/>
      <w:bookmarkStart w:id="736" w:name="_Toc1841316735"/>
      <w:bookmarkEnd w:id="665"/>
      <w:bookmarkEnd w:id="666"/>
      <w:bookmarkEnd w:id="667"/>
      <w:bookmarkEnd w:id="668"/>
      <w:bookmarkEnd w:id="669"/>
      <w:bookmarkEnd w:id="670"/>
      <w:bookmarkEnd w:id="671"/>
      <w:bookmarkEnd w:id="672"/>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rsidR="00CD4064" w:rsidRDefault="00C05063">
      <w:pPr>
        <w:pStyle w:val="1"/>
        <w:spacing w:line="240" w:lineRule="auto"/>
        <w:rPr>
          <w:sz w:val="36"/>
          <w:szCs w:val="36"/>
        </w:rPr>
      </w:pPr>
      <w:bookmarkStart w:id="737" w:name="_Toc1063949849_WPSOffice_Level1"/>
      <w:r>
        <w:rPr>
          <w:rFonts w:hint="eastAsia"/>
          <w:sz w:val="36"/>
          <w:szCs w:val="36"/>
        </w:rPr>
        <w:lastRenderedPageBreak/>
        <w:t>结 语</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rsidR="00CD4064" w:rsidRDefault="00C05063">
      <w:pPr>
        <w:ind w:firstLineChars="225" w:firstLine="72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Cs/>
          <w:kern w:val="0"/>
          <w:sz w:val="32"/>
          <w:szCs w:val="32"/>
        </w:rPr>
        <w:t>新时代新征程上，做好仲裁司法审查工作责任重大、任务艰巨、使命</w:t>
      </w:r>
      <w:r>
        <w:rPr>
          <w:rFonts w:asciiTheme="minorEastAsia" w:eastAsiaTheme="minorEastAsia" w:hAnsiTheme="minorEastAsia" w:cstheme="minorEastAsia" w:hint="eastAsia"/>
          <w:sz w:val="32"/>
          <w:szCs w:val="32"/>
          <w:shd w:val="clear" w:color="auto" w:fill="FFFFFF"/>
        </w:rPr>
        <w:t>光荣。人民法院将继续坚持以习近平新时代中国特色社会主义思想为指引，</w:t>
      </w:r>
      <w:proofErr w:type="gramStart"/>
      <w:r>
        <w:rPr>
          <w:rFonts w:asciiTheme="minorEastAsia" w:eastAsiaTheme="minorEastAsia" w:hAnsiTheme="minorEastAsia" w:cstheme="minorEastAsia" w:hint="eastAsia"/>
          <w:sz w:val="32"/>
          <w:szCs w:val="32"/>
          <w:shd w:val="clear" w:color="auto" w:fill="FFFFFF"/>
        </w:rPr>
        <w:t>践行</w:t>
      </w:r>
      <w:proofErr w:type="gramEnd"/>
      <w:r>
        <w:rPr>
          <w:rFonts w:asciiTheme="minorEastAsia" w:eastAsiaTheme="minorEastAsia" w:hAnsiTheme="minorEastAsia" w:cstheme="minorEastAsia" w:hint="eastAsia"/>
          <w:sz w:val="32"/>
          <w:szCs w:val="32"/>
          <w:shd w:val="clear" w:color="auto" w:fill="FFFFFF"/>
        </w:rPr>
        <w:t>习近平法治思想，深入贯彻落实党的二十届三中全会关于加强涉外法治建设、健全国际商事仲裁制度的重要决策部署，充分发挥仲裁司法审查职能作用，依法对仲裁进行支持和监督。紧紧围绕促进仲裁事业高质量发展这一目标，继续完善具有中国特色、与国际通行规则相融通的仲裁司法审查制度，继续健全仲裁、调解、诉讼等有机衔接的多元化纠纷解决机制，继续支持商事仲裁机构发展和机制创新，</w:t>
      </w:r>
      <w:r>
        <w:rPr>
          <w:rFonts w:asciiTheme="minorEastAsia" w:eastAsiaTheme="minorEastAsia" w:hAnsiTheme="minorEastAsia" w:cstheme="minorEastAsia" w:hint="eastAsia"/>
          <w:bCs/>
          <w:kern w:val="0"/>
          <w:sz w:val="32"/>
          <w:szCs w:val="32"/>
        </w:rPr>
        <w:t>促进我国仲裁公信力和国际竞争力的不断提升，</w:t>
      </w:r>
      <w:r>
        <w:rPr>
          <w:rFonts w:asciiTheme="minorEastAsia" w:eastAsiaTheme="minorEastAsia" w:hAnsiTheme="minorEastAsia" w:cstheme="minorEastAsia" w:hint="eastAsia"/>
          <w:sz w:val="32"/>
          <w:szCs w:val="32"/>
          <w:shd w:val="clear" w:color="auto" w:fill="FFFFFF"/>
        </w:rPr>
        <w:t>为更好服务保障高水平对外开放、推动全球治理体系变革贡献法治力量！</w:t>
      </w:r>
    </w:p>
    <w:sectPr w:rsidR="00CD4064">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9E1" w:rsidRDefault="006E79E1">
      <w:r>
        <w:separator/>
      </w:r>
    </w:p>
  </w:endnote>
  <w:endnote w:type="continuationSeparator" w:id="0">
    <w:p w:rsidR="006E79E1" w:rsidRDefault="006E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064" w:rsidRDefault="00C05063">
    <w:pPr>
      <w:pStyle w:val="a6"/>
      <w:jc w:val="center"/>
    </w:pPr>
    <w:r>
      <w:fldChar w:fldCharType="begin"/>
    </w:r>
    <w:r>
      <w:instrText>PAGE   \* MERGEFORMAT</w:instrText>
    </w:r>
    <w:r>
      <w:fldChar w:fldCharType="separate"/>
    </w:r>
    <w:r w:rsidR="00714F30" w:rsidRPr="00714F30">
      <w:rPr>
        <w:noProof/>
        <w:lang w:val="zh-CN"/>
      </w:rPr>
      <w:t>26</w:t>
    </w:r>
    <w:r>
      <w:fldChar w:fldCharType="end"/>
    </w:r>
  </w:p>
  <w:p w:rsidR="00CD4064" w:rsidRDefault="00CD40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9E1" w:rsidRDefault="006E79E1">
      <w:r>
        <w:separator/>
      </w:r>
    </w:p>
  </w:footnote>
  <w:footnote w:type="continuationSeparator" w:id="0">
    <w:p w:rsidR="006E79E1" w:rsidRDefault="006E79E1">
      <w:r>
        <w:continuationSeparator/>
      </w:r>
    </w:p>
  </w:footnote>
  <w:footnote w:id="1">
    <w:p w:rsidR="00CD4064" w:rsidRDefault="00C05063">
      <w:pPr>
        <w:pStyle w:val="a7"/>
      </w:pPr>
      <w:r>
        <w:rPr>
          <w:rStyle w:val="a9"/>
        </w:rPr>
        <w:footnoteRef/>
      </w:r>
      <w:r>
        <w:t xml:space="preserve"> </w:t>
      </w:r>
      <w:r>
        <w:rPr>
          <w:rFonts w:hint="eastAsia"/>
        </w:rPr>
        <w:t>广东省高级人民法院（</w:t>
      </w:r>
      <w:r>
        <w:rPr>
          <w:rFonts w:hint="eastAsia"/>
        </w:rPr>
        <w:t>2022</w:t>
      </w:r>
      <w:r>
        <w:rPr>
          <w:rFonts w:hint="eastAsia"/>
        </w:rPr>
        <w:t>）</w:t>
      </w:r>
      <w:proofErr w:type="gramStart"/>
      <w:r>
        <w:rPr>
          <w:rFonts w:hint="eastAsia"/>
        </w:rPr>
        <w:t>粤民他</w:t>
      </w:r>
      <w:r>
        <w:rPr>
          <w:rFonts w:hint="eastAsia"/>
        </w:rPr>
        <w:t>148</w:t>
      </w:r>
      <w:r>
        <w:rPr>
          <w:rFonts w:hint="eastAsia"/>
        </w:rPr>
        <w:t>号</w:t>
      </w:r>
      <w:proofErr w:type="gramEnd"/>
      <w:r>
        <w:rPr>
          <w:rFonts w:hint="eastAsia"/>
        </w:rPr>
        <w:t>，最高人民法院（</w:t>
      </w:r>
      <w:r>
        <w:rPr>
          <w:rFonts w:hint="eastAsia"/>
        </w:rPr>
        <w:t>2023</w:t>
      </w:r>
      <w:r>
        <w:rPr>
          <w:rFonts w:hint="eastAsia"/>
        </w:rPr>
        <w:t>）最高</w:t>
      </w:r>
      <w:proofErr w:type="gramStart"/>
      <w:r>
        <w:rPr>
          <w:rFonts w:hint="eastAsia"/>
        </w:rPr>
        <w:t>法民他</w:t>
      </w:r>
      <w:r>
        <w:rPr>
          <w:rFonts w:hint="eastAsia"/>
        </w:rPr>
        <w:t>85</w:t>
      </w:r>
      <w:r>
        <w:rPr>
          <w:rFonts w:hint="eastAsia"/>
        </w:rPr>
        <w:t>号</w:t>
      </w:r>
      <w:proofErr w:type="gramEnd"/>
      <w:r>
        <w:rPr>
          <w:rFonts w:hint="eastAsia"/>
        </w:rPr>
        <w:t>。</w:t>
      </w:r>
    </w:p>
  </w:footnote>
  <w:footnote w:id="2">
    <w:p w:rsidR="00CD4064" w:rsidRDefault="00C05063">
      <w:pPr>
        <w:snapToGrid w:val="0"/>
        <w:jc w:val="left"/>
        <w:rPr>
          <w:sz w:val="18"/>
          <w:szCs w:val="18"/>
        </w:rPr>
      </w:pPr>
      <w:r>
        <w:rPr>
          <w:rStyle w:val="a9"/>
          <w:sz w:val="18"/>
          <w:szCs w:val="18"/>
        </w:rPr>
        <w:footnoteRef/>
      </w:r>
      <w:r>
        <w:rPr>
          <w:sz w:val="18"/>
          <w:szCs w:val="18"/>
        </w:rPr>
        <w:t xml:space="preserve"> </w:t>
      </w:r>
      <w:r>
        <w:rPr>
          <w:rFonts w:hint="eastAsia"/>
          <w:sz w:val="18"/>
          <w:szCs w:val="18"/>
        </w:rPr>
        <w:t>贵州省贵阳市中级人民法院（</w:t>
      </w:r>
      <w:r>
        <w:rPr>
          <w:rFonts w:hint="eastAsia"/>
          <w:sz w:val="18"/>
          <w:szCs w:val="18"/>
        </w:rPr>
        <w:t>2023</w:t>
      </w:r>
      <w:r>
        <w:rPr>
          <w:rFonts w:hint="eastAsia"/>
          <w:sz w:val="18"/>
          <w:szCs w:val="18"/>
        </w:rPr>
        <w:t>）黔</w:t>
      </w:r>
      <w:r>
        <w:rPr>
          <w:rFonts w:hint="eastAsia"/>
          <w:sz w:val="18"/>
          <w:szCs w:val="18"/>
        </w:rPr>
        <w:t>01</w:t>
      </w:r>
      <w:proofErr w:type="gramStart"/>
      <w:r>
        <w:rPr>
          <w:rFonts w:hint="eastAsia"/>
          <w:sz w:val="18"/>
          <w:szCs w:val="18"/>
        </w:rPr>
        <w:t>民特</w:t>
      </w:r>
      <w:r>
        <w:rPr>
          <w:rFonts w:hint="eastAsia"/>
          <w:sz w:val="18"/>
          <w:szCs w:val="18"/>
        </w:rPr>
        <w:t>54</w:t>
      </w:r>
      <w:r>
        <w:rPr>
          <w:rFonts w:hint="eastAsia"/>
          <w:sz w:val="18"/>
          <w:szCs w:val="18"/>
        </w:rPr>
        <w:t>号</w:t>
      </w:r>
      <w:proofErr w:type="gramEnd"/>
      <w:r>
        <w:rPr>
          <w:rFonts w:hint="eastAsia"/>
          <w:sz w:val="18"/>
          <w:szCs w:val="18"/>
        </w:rPr>
        <w:t>，最高人民法院（</w:t>
      </w:r>
      <w:r>
        <w:rPr>
          <w:rFonts w:hint="eastAsia"/>
          <w:sz w:val="18"/>
          <w:szCs w:val="18"/>
        </w:rPr>
        <w:t>2023</w:t>
      </w:r>
      <w:r>
        <w:rPr>
          <w:rFonts w:hint="eastAsia"/>
          <w:sz w:val="18"/>
          <w:szCs w:val="18"/>
        </w:rPr>
        <w:t>）最高</w:t>
      </w:r>
      <w:proofErr w:type="gramStart"/>
      <w:r>
        <w:rPr>
          <w:rFonts w:hint="eastAsia"/>
          <w:sz w:val="18"/>
          <w:szCs w:val="18"/>
        </w:rPr>
        <w:t>法民他</w:t>
      </w:r>
      <w:r>
        <w:rPr>
          <w:rFonts w:hint="eastAsia"/>
          <w:sz w:val="18"/>
          <w:szCs w:val="18"/>
        </w:rPr>
        <w:t>93</w:t>
      </w:r>
      <w:r>
        <w:rPr>
          <w:rFonts w:hint="eastAsia"/>
          <w:sz w:val="18"/>
          <w:szCs w:val="18"/>
        </w:rPr>
        <w:t>号</w:t>
      </w:r>
      <w:proofErr w:type="gramEnd"/>
      <w:r>
        <w:rPr>
          <w:rFonts w:hint="eastAsia"/>
          <w:sz w:val="18"/>
          <w:szCs w:val="18"/>
        </w:rPr>
        <w:t>。</w:t>
      </w:r>
    </w:p>
  </w:footnote>
  <w:footnote w:id="3">
    <w:p w:rsidR="00CD4064" w:rsidRDefault="00C05063">
      <w:pPr>
        <w:pStyle w:val="a7"/>
      </w:pPr>
      <w:r>
        <w:rPr>
          <w:rStyle w:val="a9"/>
        </w:rPr>
        <w:footnoteRef/>
      </w:r>
      <w:r>
        <w:t xml:space="preserve"> </w:t>
      </w:r>
      <w:r>
        <w:rPr>
          <w:rFonts w:hint="eastAsia"/>
        </w:rPr>
        <w:t>广东省珠海市中级人民法院（</w:t>
      </w:r>
      <w:r>
        <w:rPr>
          <w:rFonts w:hint="eastAsia"/>
        </w:rPr>
        <w:t>2021</w:t>
      </w:r>
      <w:r>
        <w:rPr>
          <w:rFonts w:hint="eastAsia"/>
        </w:rPr>
        <w:t>）粤</w:t>
      </w:r>
      <w:r>
        <w:rPr>
          <w:rFonts w:hint="eastAsia"/>
        </w:rPr>
        <w:t>04</w:t>
      </w:r>
      <w:proofErr w:type="gramStart"/>
      <w:r>
        <w:rPr>
          <w:rFonts w:hint="eastAsia"/>
        </w:rPr>
        <w:t>认港</w:t>
      </w:r>
      <w:r>
        <w:rPr>
          <w:rFonts w:hint="eastAsia"/>
        </w:rPr>
        <w:t>2</w:t>
      </w:r>
      <w:r>
        <w:rPr>
          <w:rFonts w:hint="eastAsia"/>
        </w:rPr>
        <w:t>号</w:t>
      </w:r>
      <w:proofErr w:type="gramEnd"/>
      <w:r>
        <w:rPr>
          <w:rFonts w:hint="eastAsia"/>
        </w:rPr>
        <w:t>，最高人民法院（</w:t>
      </w:r>
      <w:r>
        <w:rPr>
          <w:rFonts w:hint="eastAsia"/>
        </w:rPr>
        <w:t>2023</w:t>
      </w:r>
      <w:r>
        <w:rPr>
          <w:rFonts w:hint="eastAsia"/>
        </w:rPr>
        <w:t>）最高</w:t>
      </w:r>
      <w:proofErr w:type="gramStart"/>
      <w:r>
        <w:rPr>
          <w:rFonts w:hint="eastAsia"/>
        </w:rPr>
        <w:t>法民他</w:t>
      </w:r>
      <w:r>
        <w:rPr>
          <w:rFonts w:hint="eastAsia"/>
        </w:rPr>
        <w:t>19</w:t>
      </w:r>
      <w:r>
        <w:rPr>
          <w:rFonts w:hint="eastAsia"/>
        </w:rPr>
        <w:t>号</w:t>
      </w:r>
      <w:proofErr w:type="gramEnd"/>
      <w:r>
        <w:rPr>
          <w:rFonts w:hint="eastAsia"/>
        </w:rPr>
        <w:t>。</w:t>
      </w:r>
    </w:p>
  </w:footnote>
  <w:footnote w:id="4">
    <w:p w:rsidR="00CD4064" w:rsidRDefault="00C05063">
      <w:pPr>
        <w:pStyle w:val="a7"/>
        <w:widowControl/>
      </w:pPr>
      <w:r>
        <w:rPr>
          <w:rFonts w:hint="eastAsia"/>
          <w:vertAlign w:val="superscript"/>
        </w:rPr>
        <w:footnoteRef/>
      </w:r>
      <w:r>
        <w:rPr>
          <w:vertAlign w:val="superscript"/>
        </w:rPr>
        <w:t xml:space="preserve"> </w:t>
      </w:r>
      <w:r>
        <w:rPr>
          <w:rFonts w:hint="eastAsia"/>
        </w:rPr>
        <w:t>广西壮族自治区南宁铁路运输中级法院（</w:t>
      </w:r>
      <w:r>
        <w:rPr>
          <w:rFonts w:hint="eastAsia"/>
        </w:rPr>
        <w:t>2023</w:t>
      </w:r>
      <w:r>
        <w:rPr>
          <w:rFonts w:hint="eastAsia"/>
        </w:rPr>
        <w:t>）桂</w:t>
      </w:r>
      <w:r>
        <w:rPr>
          <w:rFonts w:hint="eastAsia"/>
        </w:rPr>
        <w:t>71</w:t>
      </w:r>
      <w:proofErr w:type="gramStart"/>
      <w:r>
        <w:rPr>
          <w:rFonts w:hint="eastAsia"/>
        </w:rPr>
        <w:t>民特</w:t>
      </w:r>
      <w:r>
        <w:rPr>
          <w:rFonts w:hint="eastAsia"/>
        </w:rPr>
        <w:t>15</w:t>
      </w:r>
      <w:r>
        <w:rPr>
          <w:rFonts w:hint="eastAsia"/>
        </w:rPr>
        <w:t>号</w:t>
      </w:r>
      <w:proofErr w:type="gramEnd"/>
      <w:r>
        <w:rPr>
          <w:rFonts w:hint="eastAsia"/>
        </w:rPr>
        <w:t>，</w:t>
      </w:r>
      <w:r>
        <w:rPr>
          <w:rFonts w:hint="eastAsia"/>
          <w:lang w:bidi="ar"/>
        </w:rPr>
        <w:t>最高人民法院（</w:t>
      </w:r>
      <w:r>
        <w:rPr>
          <w:rFonts w:hint="eastAsia"/>
          <w:lang w:bidi="ar"/>
        </w:rPr>
        <w:t>2023</w:t>
      </w:r>
      <w:r>
        <w:rPr>
          <w:rFonts w:hint="eastAsia"/>
          <w:lang w:bidi="ar"/>
        </w:rPr>
        <w:t>）最高</w:t>
      </w:r>
      <w:proofErr w:type="gramStart"/>
      <w:r>
        <w:rPr>
          <w:rFonts w:hint="eastAsia"/>
          <w:lang w:bidi="ar"/>
        </w:rPr>
        <w:t>法民他</w:t>
      </w:r>
      <w:r>
        <w:rPr>
          <w:rFonts w:hint="eastAsia"/>
          <w:lang w:bidi="ar"/>
        </w:rPr>
        <w:t>111</w:t>
      </w:r>
      <w:r>
        <w:rPr>
          <w:rFonts w:hint="eastAsia"/>
          <w:lang w:bidi="ar"/>
        </w:rPr>
        <w:t>号</w:t>
      </w:r>
      <w:proofErr w:type="gramEnd"/>
      <w:r>
        <w:rPr>
          <w:rFonts w:hint="eastAsia"/>
          <w:lang w:bidi="ar"/>
        </w:rPr>
        <w:t>。</w:t>
      </w:r>
    </w:p>
    <w:p w:rsidR="00CD4064" w:rsidRDefault="00CD4064">
      <w:pPr>
        <w:pStyle w:val="a7"/>
      </w:pPr>
    </w:p>
  </w:footnote>
  <w:footnote w:id="5">
    <w:p w:rsidR="00CD4064" w:rsidRDefault="00C05063">
      <w:pPr>
        <w:pStyle w:val="a7"/>
      </w:pPr>
      <w:r>
        <w:rPr>
          <w:rStyle w:val="a9"/>
        </w:rPr>
        <w:footnoteRef/>
      </w:r>
      <w:r>
        <w:rPr>
          <w:rFonts w:hint="eastAsia"/>
        </w:rPr>
        <w:t xml:space="preserve"> </w:t>
      </w:r>
      <w:r>
        <w:rPr>
          <w:rFonts w:hint="eastAsia"/>
        </w:rPr>
        <w:t>广州市中级人民法院</w:t>
      </w:r>
      <w:r>
        <w:t>（</w:t>
      </w:r>
      <w:r>
        <w:t>2021</w:t>
      </w:r>
      <w:r>
        <w:t>）粤</w:t>
      </w:r>
      <w:r>
        <w:t>01</w:t>
      </w:r>
      <w:proofErr w:type="gramStart"/>
      <w:r>
        <w:t>民特</w:t>
      </w:r>
      <w:r>
        <w:t>28</w:t>
      </w:r>
      <w:r>
        <w:t>号</w:t>
      </w:r>
      <w:proofErr w:type="gramEnd"/>
      <w:r>
        <w:rPr>
          <w:rFonts w:hint="eastAsia"/>
        </w:rPr>
        <w:t>。</w:t>
      </w:r>
    </w:p>
  </w:footnote>
  <w:footnote w:id="6">
    <w:p w:rsidR="00CD4064" w:rsidRDefault="00C05063">
      <w:pPr>
        <w:pStyle w:val="a7"/>
      </w:pPr>
      <w:r>
        <w:rPr>
          <w:rStyle w:val="a9"/>
        </w:rPr>
        <w:footnoteRef/>
      </w:r>
      <w:r>
        <w:rPr>
          <w:rFonts w:hint="eastAsia"/>
        </w:rPr>
        <w:t xml:space="preserve"> </w:t>
      </w:r>
      <w:r>
        <w:rPr>
          <w:rFonts w:hint="eastAsia"/>
        </w:rPr>
        <w:t>北京市第四中级人民法院（</w:t>
      </w:r>
      <w:r>
        <w:rPr>
          <w:rFonts w:hint="eastAsia"/>
        </w:rPr>
        <w:t>2023</w:t>
      </w:r>
      <w:r>
        <w:rPr>
          <w:rFonts w:hint="eastAsia"/>
        </w:rPr>
        <w:t>）京</w:t>
      </w:r>
      <w:r>
        <w:rPr>
          <w:rFonts w:hint="eastAsia"/>
        </w:rPr>
        <w:t>04</w:t>
      </w:r>
      <w:proofErr w:type="gramStart"/>
      <w:r>
        <w:rPr>
          <w:rFonts w:hint="eastAsia"/>
        </w:rPr>
        <w:t>民特</w:t>
      </w:r>
      <w:r>
        <w:rPr>
          <w:rFonts w:hint="eastAsia"/>
        </w:rPr>
        <w:t>347</w:t>
      </w:r>
      <w:r>
        <w:rPr>
          <w:rFonts w:hint="eastAsia"/>
        </w:rPr>
        <w:t>号</w:t>
      </w:r>
      <w:proofErr w:type="gramEnd"/>
      <w:r>
        <w:rPr>
          <w:rFonts w:hint="eastAsia"/>
        </w:rPr>
        <w:t>。</w:t>
      </w:r>
    </w:p>
  </w:footnote>
  <w:footnote w:id="7">
    <w:p w:rsidR="00CD4064" w:rsidRDefault="00C05063">
      <w:pPr>
        <w:pStyle w:val="a7"/>
      </w:pPr>
      <w:r>
        <w:rPr>
          <w:rStyle w:val="a9"/>
        </w:rPr>
        <w:footnoteRef/>
      </w:r>
      <w:r>
        <w:rPr>
          <w:rFonts w:hint="eastAsia"/>
        </w:rPr>
        <w:t xml:space="preserve"> </w:t>
      </w:r>
      <w:r>
        <w:rPr>
          <w:rFonts w:hint="eastAsia"/>
        </w:rPr>
        <w:t>宁夏回族自治区石嘴山市中级人民法院（</w:t>
      </w:r>
      <w:r>
        <w:rPr>
          <w:rFonts w:hint="eastAsia"/>
        </w:rPr>
        <w:t>2023</w:t>
      </w:r>
      <w:r>
        <w:rPr>
          <w:rFonts w:hint="eastAsia"/>
        </w:rPr>
        <w:t>）宁</w:t>
      </w:r>
      <w:r>
        <w:rPr>
          <w:rFonts w:hint="eastAsia"/>
        </w:rPr>
        <w:t>02</w:t>
      </w:r>
      <w:proofErr w:type="gramStart"/>
      <w:r>
        <w:rPr>
          <w:rFonts w:hint="eastAsia"/>
        </w:rPr>
        <w:t>协外认</w:t>
      </w:r>
      <w:r>
        <w:rPr>
          <w:rFonts w:hint="eastAsia"/>
        </w:rPr>
        <w:t>1</w:t>
      </w:r>
      <w:r>
        <w:rPr>
          <w:rFonts w:hint="eastAsia"/>
        </w:rPr>
        <w:t>号</w:t>
      </w:r>
      <w:proofErr w:type="gramEnd"/>
      <w:r>
        <w:rPr>
          <w:rFonts w:hint="eastAsia"/>
        </w:rPr>
        <w:t>。</w:t>
      </w:r>
    </w:p>
  </w:footnote>
  <w:footnote w:id="8">
    <w:p w:rsidR="00CD4064" w:rsidRDefault="00C05063">
      <w:pPr>
        <w:pStyle w:val="a7"/>
      </w:pPr>
      <w:r>
        <w:rPr>
          <w:rStyle w:val="a9"/>
        </w:rPr>
        <w:footnoteRef/>
      </w:r>
      <w:r>
        <w:t xml:space="preserve"> </w:t>
      </w:r>
      <w:r>
        <w:t>山东省青岛市中级人民法院</w:t>
      </w:r>
      <w:r>
        <w:rPr>
          <w:rFonts w:hint="eastAsia"/>
        </w:rPr>
        <w:t>（</w:t>
      </w:r>
      <w:r>
        <w:t>2021</w:t>
      </w:r>
      <w:r>
        <w:rPr>
          <w:rFonts w:hint="eastAsia"/>
        </w:rPr>
        <w:t>）</w:t>
      </w:r>
      <w:r>
        <w:t>鲁</w:t>
      </w:r>
      <w:r>
        <w:t>02</w:t>
      </w:r>
      <w:proofErr w:type="gramStart"/>
      <w:r>
        <w:t>协外认</w:t>
      </w:r>
      <w:r>
        <w:t>12</w:t>
      </w:r>
      <w:r>
        <w:t>号</w:t>
      </w:r>
      <w:proofErr w:type="gramEnd"/>
      <w:r>
        <w:rPr>
          <w:rFonts w:hint="eastAsia"/>
        </w:rPr>
        <w:t>。</w:t>
      </w:r>
    </w:p>
  </w:footnote>
  <w:footnote w:id="9">
    <w:p w:rsidR="00CD4064" w:rsidRDefault="00C05063">
      <w:pPr>
        <w:pStyle w:val="a7"/>
      </w:pPr>
      <w:r>
        <w:rPr>
          <w:rStyle w:val="a9"/>
        </w:rPr>
        <w:footnoteRef/>
      </w:r>
      <w:r>
        <w:rPr>
          <w:rFonts w:hint="eastAsia"/>
        </w:rPr>
        <w:t xml:space="preserve"> </w:t>
      </w:r>
      <w:r>
        <w:rPr>
          <w:rFonts w:hint="eastAsia"/>
        </w:rPr>
        <w:t>上海市第一中级人民法院（</w:t>
      </w:r>
      <w:r>
        <w:rPr>
          <w:rFonts w:hint="eastAsia"/>
        </w:rPr>
        <w:t>2023</w:t>
      </w:r>
      <w:r>
        <w:rPr>
          <w:rFonts w:hint="eastAsia"/>
        </w:rPr>
        <w:t>）沪</w:t>
      </w:r>
      <w:r>
        <w:rPr>
          <w:rFonts w:hint="eastAsia"/>
        </w:rPr>
        <w:t>01</w:t>
      </w:r>
      <w:proofErr w:type="gramStart"/>
      <w:r>
        <w:rPr>
          <w:rFonts w:hint="eastAsia"/>
        </w:rPr>
        <w:t>协外认</w:t>
      </w:r>
      <w:r>
        <w:rPr>
          <w:rFonts w:hint="eastAsia"/>
        </w:rPr>
        <w:t>1</w:t>
      </w:r>
      <w:r>
        <w:rPr>
          <w:rFonts w:hint="eastAsia"/>
        </w:rPr>
        <w:t>号</w:t>
      </w:r>
      <w:proofErr w:type="gramEnd"/>
      <w:r>
        <w:rPr>
          <w:rFonts w:hint="eastAsia"/>
        </w:rPr>
        <w:t>。</w:t>
      </w:r>
    </w:p>
  </w:footnote>
  <w:footnote w:id="10">
    <w:p w:rsidR="00CD4064" w:rsidRDefault="00C05063">
      <w:pPr>
        <w:pStyle w:val="a7"/>
      </w:pPr>
      <w:r>
        <w:rPr>
          <w:rStyle w:val="a9"/>
        </w:rPr>
        <w:footnoteRef/>
      </w:r>
      <w:r>
        <w:rPr>
          <w:rFonts w:hint="eastAsia"/>
        </w:rPr>
        <w:t>上海市徐汇区人民法院（</w:t>
      </w:r>
      <w:r>
        <w:rPr>
          <w:rFonts w:hint="eastAsia"/>
        </w:rPr>
        <w:t>2023</w:t>
      </w:r>
      <w:r>
        <w:rPr>
          <w:rFonts w:hint="eastAsia"/>
        </w:rPr>
        <w:t>）沪</w:t>
      </w:r>
      <w:r>
        <w:rPr>
          <w:rFonts w:hint="eastAsia"/>
        </w:rPr>
        <w:t>0104</w:t>
      </w:r>
      <w:r>
        <w:rPr>
          <w:rFonts w:hint="eastAsia"/>
        </w:rPr>
        <w:t>财保</w:t>
      </w:r>
      <w:r>
        <w:rPr>
          <w:rFonts w:hint="eastAsia"/>
        </w:rPr>
        <w:t>41</w:t>
      </w:r>
      <w:r>
        <w:rPr>
          <w:rFonts w:hint="eastAsia"/>
        </w:rPr>
        <w:t>号，（</w:t>
      </w:r>
      <w:r>
        <w:rPr>
          <w:rFonts w:hint="eastAsia"/>
        </w:rPr>
        <w:t>2023</w:t>
      </w:r>
      <w:r>
        <w:rPr>
          <w:rFonts w:hint="eastAsia"/>
        </w:rPr>
        <w:t>）沪</w:t>
      </w:r>
      <w:r>
        <w:rPr>
          <w:rFonts w:hint="eastAsia"/>
        </w:rPr>
        <w:t>0104</w:t>
      </w:r>
      <w:proofErr w:type="gramStart"/>
      <w:r>
        <w:rPr>
          <w:rFonts w:hint="eastAsia"/>
        </w:rPr>
        <w:t>执保</w:t>
      </w:r>
      <w:r>
        <w:rPr>
          <w:rFonts w:hint="eastAsia"/>
        </w:rPr>
        <w:t>1468</w:t>
      </w:r>
      <w:r>
        <w:rPr>
          <w:rFonts w:hint="eastAsia"/>
        </w:rPr>
        <w:t>号</w:t>
      </w:r>
      <w:proofErr w:type="gramEnd"/>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CFCAA"/>
    <w:multiLevelType w:val="singleLevel"/>
    <w:tmpl w:val="97BCFCAA"/>
    <w:lvl w:ilvl="0">
      <w:start w:val="1"/>
      <w:numFmt w:val="chineseCounting"/>
      <w:suff w:val="nothing"/>
      <w:lvlText w:val="（%1）"/>
      <w:lvlJc w:val="left"/>
      <w:rPr>
        <w:rFonts w:hint="eastAsia"/>
      </w:rPr>
    </w:lvl>
  </w:abstractNum>
  <w:abstractNum w:abstractNumId="1">
    <w:nsid w:val="FCDE7BEC"/>
    <w:multiLevelType w:val="singleLevel"/>
    <w:tmpl w:val="FCDE7BEC"/>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F3B5C"/>
    <w:rsid w:val="FD252300"/>
    <w:rsid w:val="FD6FD7F6"/>
    <w:rsid w:val="FDAE5DAC"/>
    <w:rsid w:val="FDBD5702"/>
    <w:rsid w:val="FDBFB468"/>
    <w:rsid w:val="FDDB6A2F"/>
    <w:rsid w:val="FDEF2408"/>
    <w:rsid w:val="FDF1EB68"/>
    <w:rsid w:val="FDF79F12"/>
    <w:rsid w:val="FDFB6A5B"/>
    <w:rsid w:val="FDFC5B9A"/>
    <w:rsid w:val="FDFCA27E"/>
    <w:rsid w:val="FDFF9B84"/>
    <w:rsid w:val="FE0E532E"/>
    <w:rsid w:val="FE5F4C8D"/>
    <w:rsid w:val="FE6F7B58"/>
    <w:rsid w:val="FE8F2EA2"/>
    <w:rsid w:val="FE97F6DD"/>
    <w:rsid w:val="FEBB5361"/>
    <w:rsid w:val="FEBE9DA5"/>
    <w:rsid w:val="FEBF1C33"/>
    <w:rsid w:val="FEBF6BAD"/>
    <w:rsid w:val="FEDD3825"/>
    <w:rsid w:val="FEDE2011"/>
    <w:rsid w:val="FEEF5556"/>
    <w:rsid w:val="FEEFEFE9"/>
    <w:rsid w:val="FEFB3F04"/>
    <w:rsid w:val="FEFB4EFA"/>
    <w:rsid w:val="FEFB8ADF"/>
    <w:rsid w:val="FEFDBA9C"/>
    <w:rsid w:val="FEFF7499"/>
    <w:rsid w:val="FEFF8292"/>
    <w:rsid w:val="FF37AAA5"/>
    <w:rsid w:val="FF3F1D16"/>
    <w:rsid w:val="FF3F5B37"/>
    <w:rsid w:val="FF579599"/>
    <w:rsid w:val="FF5FC9B2"/>
    <w:rsid w:val="FF67418E"/>
    <w:rsid w:val="FF6E39CF"/>
    <w:rsid w:val="FF6F1EBA"/>
    <w:rsid w:val="FF7A236C"/>
    <w:rsid w:val="FF7EE354"/>
    <w:rsid w:val="FF7F700A"/>
    <w:rsid w:val="FF7F76CC"/>
    <w:rsid w:val="FF936DBD"/>
    <w:rsid w:val="FFBA6FA4"/>
    <w:rsid w:val="FFBB0B5D"/>
    <w:rsid w:val="FFBBEC32"/>
    <w:rsid w:val="FFBC56A7"/>
    <w:rsid w:val="FFBF4252"/>
    <w:rsid w:val="FFCE072E"/>
    <w:rsid w:val="FFCEBBA4"/>
    <w:rsid w:val="FFD32E41"/>
    <w:rsid w:val="FFD35CD4"/>
    <w:rsid w:val="FFD6653D"/>
    <w:rsid w:val="FFDF3642"/>
    <w:rsid w:val="FFDFCB4B"/>
    <w:rsid w:val="FFEB3C1C"/>
    <w:rsid w:val="FFEC24B3"/>
    <w:rsid w:val="FFED4A5C"/>
    <w:rsid w:val="FFEE7F6C"/>
    <w:rsid w:val="FFEF099B"/>
    <w:rsid w:val="FFF65318"/>
    <w:rsid w:val="FFF77D5F"/>
    <w:rsid w:val="FFFB4F6D"/>
    <w:rsid w:val="FFFB6D0C"/>
    <w:rsid w:val="FFFB77AF"/>
    <w:rsid w:val="FFFDD08A"/>
    <w:rsid w:val="FFFE2771"/>
    <w:rsid w:val="FFFE4009"/>
    <w:rsid w:val="FFFF2C0D"/>
    <w:rsid w:val="FFFF3714"/>
    <w:rsid w:val="FFFFA0EF"/>
    <w:rsid w:val="FFFFC2D5"/>
    <w:rsid w:val="FFFFC2E8"/>
    <w:rsid w:val="00446091"/>
    <w:rsid w:val="005140DD"/>
    <w:rsid w:val="006E79E1"/>
    <w:rsid w:val="00714F30"/>
    <w:rsid w:val="00C05063"/>
    <w:rsid w:val="00CD4064"/>
    <w:rsid w:val="07FF1E96"/>
    <w:rsid w:val="0DFF0684"/>
    <w:rsid w:val="0EFFC713"/>
    <w:rsid w:val="0FF74874"/>
    <w:rsid w:val="167CB45C"/>
    <w:rsid w:val="17FF87B5"/>
    <w:rsid w:val="1ADF0D36"/>
    <w:rsid w:val="1DF65B05"/>
    <w:rsid w:val="1E7F254E"/>
    <w:rsid w:val="1ECDFABF"/>
    <w:rsid w:val="1F0EA3F1"/>
    <w:rsid w:val="1F6DBDA2"/>
    <w:rsid w:val="1FDE4978"/>
    <w:rsid w:val="1FE648B1"/>
    <w:rsid w:val="1FED25C3"/>
    <w:rsid w:val="1FFC7346"/>
    <w:rsid w:val="1FFF48BB"/>
    <w:rsid w:val="230FB9EB"/>
    <w:rsid w:val="237EE64D"/>
    <w:rsid w:val="25DA2858"/>
    <w:rsid w:val="269B4028"/>
    <w:rsid w:val="26FDB531"/>
    <w:rsid w:val="26FE3582"/>
    <w:rsid w:val="276B8564"/>
    <w:rsid w:val="27EFB2C2"/>
    <w:rsid w:val="27FE96DE"/>
    <w:rsid w:val="2BF335E9"/>
    <w:rsid w:val="2EEDE87A"/>
    <w:rsid w:val="2EEF173E"/>
    <w:rsid w:val="2F6A8ABF"/>
    <w:rsid w:val="2F7F6129"/>
    <w:rsid w:val="2F9EBDC6"/>
    <w:rsid w:val="2FAF009E"/>
    <w:rsid w:val="2FB5F039"/>
    <w:rsid w:val="2FB83534"/>
    <w:rsid w:val="2FBC2CDB"/>
    <w:rsid w:val="2FE64792"/>
    <w:rsid w:val="2FE66B96"/>
    <w:rsid w:val="2FFDBEFF"/>
    <w:rsid w:val="2FFFFD84"/>
    <w:rsid w:val="327D97C8"/>
    <w:rsid w:val="335F1A2E"/>
    <w:rsid w:val="337D42DF"/>
    <w:rsid w:val="337FE65E"/>
    <w:rsid w:val="339FE766"/>
    <w:rsid w:val="33CF4918"/>
    <w:rsid w:val="33F943CE"/>
    <w:rsid w:val="357BC3D6"/>
    <w:rsid w:val="359D3C0C"/>
    <w:rsid w:val="36B9726C"/>
    <w:rsid w:val="36DE7D63"/>
    <w:rsid w:val="376FDBD0"/>
    <w:rsid w:val="377735C9"/>
    <w:rsid w:val="37BB2E65"/>
    <w:rsid w:val="37DFDCBA"/>
    <w:rsid w:val="37F58AE8"/>
    <w:rsid w:val="37FF3A28"/>
    <w:rsid w:val="38DF9D4C"/>
    <w:rsid w:val="38EA5D8F"/>
    <w:rsid w:val="39AF1880"/>
    <w:rsid w:val="3A574A3E"/>
    <w:rsid w:val="3A5BE8CD"/>
    <w:rsid w:val="3BA7A3CE"/>
    <w:rsid w:val="3BD8432D"/>
    <w:rsid w:val="3BDFDECB"/>
    <w:rsid w:val="3BE20AC9"/>
    <w:rsid w:val="3BEFA283"/>
    <w:rsid w:val="3BFB2ECB"/>
    <w:rsid w:val="3D760B41"/>
    <w:rsid w:val="3DB5FEB0"/>
    <w:rsid w:val="3DB75A1A"/>
    <w:rsid w:val="3DEDB2DD"/>
    <w:rsid w:val="3DFB11E1"/>
    <w:rsid w:val="3DFB1A77"/>
    <w:rsid w:val="3EFB9FF1"/>
    <w:rsid w:val="3EFF3507"/>
    <w:rsid w:val="3F2A5DE3"/>
    <w:rsid w:val="3F3CF29F"/>
    <w:rsid w:val="3F56402E"/>
    <w:rsid w:val="3F7D231D"/>
    <w:rsid w:val="3FBF8A81"/>
    <w:rsid w:val="3FCF08E0"/>
    <w:rsid w:val="3FCF8C91"/>
    <w:rsid w:val="3FEEC686"/>
    <w:rsid w:val="3FF53047"/>
    <w:rsid w:val="3FF7D6D6"/>
    <w:rsid w:val="3FF7DB73"/>
    <w:rsid w:val="3FF7F00B"/>
    <w:rsid w:val="3FFC74BA"/>
    <w:rsid w:val="3FFD9312"/>
    <w:rsid w:val="417D96E9"/>
    <w:rsid w:val="433D0910"/>
    <w:rsid w:val="43FF4158"/>
    <w:rsid w:val="49FF178E"/>
    <w:rsid w:val="4B6B4039"/>
    <w:rsid w:val="4BEE5E95"/>
    <w:rsid w:val="4BFD9724"/>
    <w:rsid w:val="4BFF10E5"/>
    <w:rsid w:val="4E67DC0D"/>
    <w:rsid w:val="4EE9A2D6"/>
    <w:rsid w:val="4EFF97B1"/>
    <w:rsid w:val="4F7E05EC"/>
    <w:rsid w:val="4FBEC0BA"/>
    <w:rsid w:val="4FDDE05F"/>
    <w:rsid w:val="4FF54C1F"/>
    <w:rsid w:val="4FFF6CB2"/>
    <w:rsid w:val="51F8F40B"/>
    <w:rsid w:val="52773A85"/>
    <w:rsid w:val="53BF33E6"/>
    <w:rsid w:val="53FDB55C"/>
    <w:rsid w:val="557E2090"/>
    <w:rsid w:val="56FF4D87"/>
    <w:rsid w:val="575ED2BF"/>
    <w:rsid w:val="57BF14EE"/>
    <w:rsid w:val="57D39101"/>
    <w:rsid w:val="5A75C6BC"/>
    <w:rsid w:val="5B7127AA"/>
    <w:rsid w:val="5BE7BB5D"/>
    <w:rsid w:val="5BFF0491"/>
    <w:rsid w:val="5BFFB8ED"/>
    <w:rsid w:val="5CEDC5FC"/>
    <w:rsid w:val="5CF8EEBE"/>
    <w:rsid w:val="5DB9A2EB"/>
    <w:rsid w:val="5DF5486F"/>
    <w:rsid w:val="5DFB5720"/>
    <w:rsid w:val="5EB9624E"/>
    <w:rsid w:val="5EDDAA98"/>
    <w:rsid w:val="5F57B4B7"/>
    <w:rsid w:val="5F7D42DB"/>
    <w:rsid w:val="5F9F33BB"/>
    <w:rsid w:val="5FB32BB3"/>
    <w:rsid w:val="5FB4D77D"/>
    <w:rsid w:val="5FBF93F4"/>
    <w:rsid w:val="5FDB267B"/>
    <w:rsid w:val="5FF2C01B"/>
    <w:rsid w:val="5FF32055"/>
    <w:rsid w:val="5FF86609"/>
    <w:rsid w:val="5FFEB188"/>
    <w:rsid w:val="677590FE"/>
    <w:rsid w:val="67FD5D09"/>
    <w:rsid w:val="692F60F9"/>
    <w:rsid w:val="6A3D1BFC"/>
    <w:rsid w:val="6ABF4CEE"/>
    <w:rsid w:val="6B769E6C"/>
    <w:rsid w:val="6BBFAC68"/>
    <w:rsid w:val="6BEBEFDE"/>
    <w:rsid w:val="6CE7E26A"/>
    <w:rsid w:val="6CFF8F08"/>
    <w:rsid w:val="6DBD79CA"/>
    <w:rsid w:val="6DDCA251"/>
    <w:rsid w:val="6DF63BB9"/>
    <w:rsid w:val="6DF9AA49"/>
    <w:rsid w:val="6DFFC18F"/>
    <w:rsid w:val="6DFFF81F"/>
    <w:rsid w:val="6E1F07BA"/>
    <w:rsid w:val="6E7FFE10"/>
    <w:rsid w:val="6EBE213D"/>
    <w:rsid w:val="6ECDA8B7"/>
    <w:rsid w:val="6ED7EBBF"/>
    <w:rsid w:val="6EFF00C8"/>
    <w:rsid w:val="6EFF289C"/>
    <w:rsid w:val="6EFFE6CD"/>
    <w:rsid w:val="6F0F5AF0"/>
    <w:rsid w:val="6F292829"/>
    <w:rsid w:val="6F3F0DDC"/>
    <w:rsid w:val="6F3F9AA9"/>
    <w:rsid w:val="6F7EE5DC"/>
    <w:rsid w:val="6F82F251"/>
    <w:rsid w:val="6FB325F7"/>
    <w:rsid w:val="6FBA0BFE"/>
    <w:rsid w:val="6FBDAF87"/>
    <w:rsid w:val="6FBFEB8A"/>
    <w:rsid w:val="6FD258C9"/>
    <w:rsid w:val="6FD66B1B"/>
    <w:rsid w:val="6FDBA958"/>
    <w:rsid w:val="6FDF3B5C"/>
    <w:rsid w:val="6FE5289F"/>
    <w:rsid w:val="6FF777F5"/>
    <w:rsid w:val="6FFA7A26"/>
    <w:rsid w:val="6FFB05E5"/>
    <w:rsid w:val="6FFC1485"/>
    <w:rsid w:val="6FFD56BD"/>
    <w:rsid w:val="6FFD84B5"/>
    <w:rsid w:val="6FFF2233"/>
    <w:rsid w:val="6FFF3957"/>
    <w:rsid w:val="6FFF9307"/>
    <w:rsid w:val="6FFFB62C"/>
    <w:rsid w:val="717FA370"/>
    <w:rsid w:val="72ECFFD3"/>
    <w:rsid w:val="731EED62"/>
    <w:rsid w:val="737F2B67"/>
    <w:rsid w:val="739E77DE"/>
    <w:rsid w:val="73EB70A9"/>
    <w:rsid w:val="73EF3584"/>
    <w:rsid w:val="73EFB96B"/>
    <w:rsid w:val="73FBDDC0"/>
    <w:rsid w:val="745F2F62"/>
    <w:rsid w:val="74F2C433"/>
    <w:rsid w:val="75E63682"/>
    <w:rsid w:val="75EF349F"/>
    <w:rsid w:val="75F42963"/>
    <w:rsid w:val="75F9590D"/>
    <w:rsid w:val="76EFCD4A"/>
    <w:rsid w:val="76FE2866"/>
    <w:rsid w:val="76FE3666"/>
    <w:rsid w:val="776D31B8"/>
    <w:rsid w:val="7779F408"/>
    <w:rsid w:val="77B3A977"/>
    <w:rsid w:val="77B6F8FC"/>
    <w:rsid w:val="77CB44A9"/>
    <w:rsid w:val="77D6542C"/>
    <w:rsid w:val="77D6D53A"/>
    <w:rsid w:val="77DF1745"/>
    <w:rsid w:val="77F367F3"/>
    <w:rsid w:val="77F94F4D"/>
    <w:rsid w:val="77FC7CA4"/>
    <w:rsid w:val="78BDEE4A"/>
    <w:rsid w:val="78FE327C"/>
    <w:rsid w:val="793D473C"/>
    <w:rsid w:val="79F76D0D"/>
    <w:rsid w:val="7AFBD904"/>
    <w:rsid w:val="7AFD2DB0"/>
    <w:rsid w:val="7B354361"/>
    <w:rsid w:val="7B65ED13"/>
    <w:rsid w:val="7B78FCA0"/>
    <w:rsid w:val="7B7D9350"/>
    <w:rsid w:val="7B7FCEBD"/>
    <w:rsid w:val="7BB7473C"/>
    <w:rsid w:val="7BDB815A"/>
    <w:rsid w:val="7BDFD41E"/>
    <w:rsid w:val="7BED961D"/>
    <w:rsid w:val="7BF578A1"/>
    <w:rsid w:val="7BF90A9F"/>
    <w:rsid w:val="7BFB62EC"/>
    <w:rsid w:val="7BFDF9C3"/>
    <w:rsid w:val="7BFE8D4F"/>
    <w:rsid w:val="7BFFCB5D"/>
    <w:rsid w:val="7BFFFFA2"/>
    <w:rsid w:val="7C26B299"/>
    <w:rsid w:val="7C375012"/>
    <w:rsid w:val="7C6BD4E8"/>
    <w:rsid w:val="7C6F9830"/>
    <w:rsid w:val="7C7FB832"/>
    <w:rsid w:val="7CB778E6"/>
    <w:rsid w:val="7CBACC1C"/>
    <w:rsid w:val="7CFA64C5"/>
    <w:rsid w:val="7CFFEC28"/>
    <w:rsid w:val="7D230C3B"/>
    <w:rsid w:val="7D53CC17"/>
    <w:rsid w:val="7D75966C"/>
    <w:rsid w:val="7D7BD6B2"/>
    <w:rsid w:val="7D7EBA68"/>
    <w:rsid w:val="7D7F2C5A"/>
    <w:rsid w:val="7DBF361D"/>
    <w:rsid w:val="7DD71412"/>
    <w:rsid w:val="7DDE1CD8"/>
    <w:rsid w:val="7DDF6357"/>
    <w:rsid w:val="7DE45325"/>
    <w:rsid w:val="7DE789AA"/>
    <w:rsid w:val="7DFF9CA5"/>
    <w:rsid w:val="7E5B0112"/>
    <w:rsid w:val="7E7A0711"/>
    <w:rsid w:val="7E93680D"/>
    <w:rsid w:val="7EA54E53"/>
    <w:rsid w:val="7EA73136"/>
    <w:rsid w:val="7EB377F8"/>
    <w:rsid w:val="7EC3AB88"/>
    <w:rsid w:val="7ED619C3"/>
    <w:rsid w:val="7ED74290"/>
    <w:rsid w:val="7EE3C53D"/>
    <w:rsid w:val="7EE76A03"/>
    <w:rsid w:val="7EEF967F"/>
    <w:rsid w:val="7EF3B0A8"/>
    <w:rsid w:val="7EF7254D"/>
    <w:rsid w:val="7EFC2A0B"/>
    <w:rsid w:val="7EFF651C"/>
    <w:rsid w:val="7F05BCE4"/>
    <w:rsid w:val="7F1EE3CB"/>
    <w:rsid w:val="7F4F9108"/>
    <w:rsid w:val="7F53197E"/>
    <w:rsid w:val="7F5C4AF7"/>
    <w:rsid w:val="7F5EBFDE"/>
    <w:rsid w:val="7F6BBE29"/>
    <w:rsid w:val="7F6F8EED"/>
    <w:rsid w:val="7F6FF221"/>
    <w:rsid w:val="7F76C2DC"/>
    <w:rsid w:val="7F77C19B"/>
    <w:rsid w:val="7F7CD679"/>
    <w:rsid w:val="7F7DE238"/>
    <w:rsid w:val="7F7E4B0B"/>
    <w:rsid w:val="7F7F548B"/>
    <w:rsid w:val="7F870903"/>
    <w:rsid w:val="7F8E7676"/>
    <w:rsid w:val="7F9F8082"/>
    <w:rsid w:val="7FAD0416"/>
    <w:rsid w:val="7FB33CA2"/>
    <w:rsid w:val="7FB593F3"/>
    <w:rsid w:val="7FB5C8FE"/>
    <w:rsid w:val="7FBED519"/>
    <w:rsid w:val="7FBFCDB1"/>
    <w:rsid w:val="7FD28D74"/>
    <w:rsid w:val="7FD7CF2F"/>
    <w:rsid w:val="7FDB31E6"/>
    <w:rsid w:val="7FDF52DD"/>
    <w:rsid w:val="7FDFD802"/>
    <w:rsid w:val="7FF513D2"/>
    <w:rsid w:val="7FF51AB6"/>
    <w:rsid w:val="7FF75E9A"/>
    <w:rsid w:val="7FF8352F"/>
    <w:rsid w:val="7FFABBDD"/>
    <w:rsid w:val="7FFB9ABE"/>
    <w:rsid w:val="7FFBD5B1"/>
    <w:rsid w:val="7FFE2FD5"/>
    <w:rsid w:val="7FFEB3C7"/>
    <w:rsid w:val="7FFEF570"/>
    <w:rsid w:val="7FFF1185"/>
    <w:rsid w:val="7FFF9A84"/>
    <w:rsid w:val="7FFFEB76"/>
    <w:rsid w:val="7FFFF433"/>
    <w:rsid w:val="835F228A"/>
    <w:rsid w:val="84FD5CCC"/>
    <w:rsid w:val="85FFE40B"/>
    <w:rsid w:val="87E5605A"/>
    <w:rsid w:val="8E523ACE"/>
    <w:rsid w:val="8FFD4916"/>
    <w:rsid w:val="8FFFFE42"/>
    <w:rsid w:val="99FF3E81"/>
    <w:rsid w:val="99FF60E5"/>
    <w:rsid w:val="9DFF0808"/>
    <w:rsid w:val="9DFFB9C3"/>
    <w:rsid w:val="9E77730F"/>
    <w:rsid w:val="9ED7B9B1"/>
    <w:rsid w:val="9EDB3BAB"/>
    <w:rsid w:val="9EF9A8B2"/>
    <w:rsid w:val="9FB7D6DE"/>
    <w:rsid w:val="9FCF541C"/>
    <w:rsid w:val="9FEAD001"/>
    <w:rsid w:val="9FEFC666"/>
    <w:rsid w:val="9FF57F3C"/>
    <w:rsid w:val="9FFB4545"/>
    <w:rsid w:val="A3FF264B"/>
    <w:rsid w:val="A6DC402C"/>
    <w:rsid w:val="A7FF82DA"/>
    <w:rsid w:val="AB682A02"/>
    <w:rsid w:val="AB8D09D0"/>
    <w:rsid w:val="ABB7FFBB"/>
    <w:rsid w:val="ACD7ACC2"/>
    <w:rsid w:val="ACDFF0D3"/>
    <w:rsid w:val="AD5F04D9"/>
    <w:rsid w:val="AE7D92DE"/>
    <w:rsid w:val="AF1D01E0"/>
    <w:rsid w:val="AFFF01A4"/>
    <w:rsid w:val="B2FDB990"/>
    <w:rsid w:val="B47FD3E8"/>
    <w:rsid w:val="B5DDB7C6"/>
    <w:rsid w:val="B6FA4BA1"/>
    <w:rsid w:val="B6FF8391"/>
    <w:rsid w:val="B77BD76B"/>
    <w:rsid w:val="B7F748CD"/>
    <w:rsid w:val="B8FF6C0A"/>
    <w:rsid w:val="B9FEF109"/>
    <w:rsid w:val="B9FF2C11"/>
    <w:rsid w:val="BABE0A91"/>
    <w:rsid w:val="BABF88F3"/>
    <w:rsid w:val="BAFF8D9E"/>
    <w:rsid w:val="BB7B25CC"/>
    <w:rsid w:val="BBDFC58B"/>
    <w:rsid w:val="BBEA42EE"/>
    <w:rsid w:val="BBFB24E2"/>
    <w:rsid w:val="BD4E4F72"/>
    <w:rsid w:val="BD4F28D7"/>
    <w:rsid w:val="BD7F59F8"/>
    <w:rsid w:val="BDAFBA9C"/>
    <w:rsid w:val="BDD725F1"/>
    <w:rsid w:val="BDFD4F2F"/>
    <w:rsid w:val="BE5F6681"/>
    <w:rsid w:val="BEBAF2E8"/>
    <w:rsid w:val="BECDFC17"/>
    <w:rsid w:val="BEF3305C"/>
    <w:rsid w:val="BEFF4960"/>
    <w:rsid w:val="BEFFD6DA"/>
    <w:rsid w:val="BF3385FC"/>
    <w:rsid w:val="BF7D2DF7"/>
    <w:rsid w:val="BF7F73F4"/>
    <w:rsid w:val="BF8F5E59"/>
    <w:rsid w:val="BFAF4E90"/>
    <w:rsid w:val="BFCA1153"/>
    <w:rsid w:val="BFD8A726"/>
    <w:rsid w:val="BFDB8632"/>
    <w:rsid w:val="BFDC794D"/>
    <w:rsid w:val="BFDFAB71"/>
    <w:rsid w:val="BFEB9202"/>
    <w:rsid w:val="BFEEC495"/>
    <w:rsid w:val="BFEF5536"/>
    <w:rsid w:val="BFEFCE77"/>
    <w:rsid w:val="BFF72ED2"/>
    <w:rsid w:val="BFFBAC85"/>
    <w:rsid w:val="BFFD7A25"/>
    <w:rsid w:val="BFFEC3B7"/>
    <w:rsid w:val="BFFF0A0E"/>
    <w:rsid w:val="BFFF9E9F"/>
    <w:rsid w:val="BFFFBAD3"/>
    <w:rsid w:val="C3DF0089"/>
    <w:rsid w:val="C3FDA91A"/>
    <w:rsid w:val="C6BF60C1"/>
    <w:rsid w:val="C7BFECC3"/>
    <w:rsid w:val="C7FF47FF"/>
    <w:rsid w:val="C8EE586B"/>
    <w:rsid w:val="CBE26C9E"/>
    <w:rsid w:val="CF9D4CD3"/>
    <w:rsid w:val="CF9DE914"/>
    <w:rsid w:val="CFF92863"/>
    <w:rsid w:val="D2EF001D"/>
    <w:rsid w:val="D3D66E3B"/>
    <w:rsid w:val="D3EEACA4"/>
    <w:rsid w:val="D3FF6857"/>
    <w:rsid w:val="D55D2E8A"/>
    <w:rsid w:val="D77E458A"/>
    <w:rsid w:val="D78EF437"/>
    <w:rsid w:val="D7EF54FA"/>
    <w:rsid w:val="D7F9E2B0"/>
    <w:rsid w:val="D7FF3AAC"/>
    <w:rsid w:val="D7FFD64D"/>
    <w:rsid w:val="D7FFF323"/>
    <w:rsid w:val="DA957ACD"/>
    <w:rsid w:val="DAFB537C"/>
    <w:rsid w:val="DB77F3CA"/>
    <w:rsid w:val="DB7A9C96"/>
    <w:rsid w:val="DB9FB0B7"/>
    <w:rsid w:val="DBD32596"/>
    <w:rsid w:val="DBFE3321"/>
    <w:rsid w:val="DCE7B069"/>
    <w:rsid w:val="DCEF62C8"/>
    <w:rsid w:val="DD3FF7A7"/>
    <w:rsid w:val="DDDFBD82"/>
    <w:rsid w:val="DE7920D8"/>
    <w:rsid w:val="DE7DECCD"/>
    <w:rsid w:val="DEAB890A"/>
    <w:rsid w:val="DECE2486"/>
    <w:rsid w:val="DEE53418"/>
    <w:rsid w:val="DEEF609A"/>
    <w:rsid w:val="DF6B5991"/>
    <w:rsid w:val="DF7791FE"/>
    <w:rsid w:val="DF7B6351"/>
    <w:rsid w:val="DFBAE067"/>
    <w:rsid w:val="DFCF4CA6"/>
    <w:rsid w:val="DFD6B904"/>
    <w:rsid w:val="DFDCB65F"/>
    <w:rsid w:val="DFF3F093"/>
    <w:rsid w:val="DFF92AAB"/>
    <w:rsid w:val="DFFB56D1"/>
    <w:rsid w:val="E5FBCC66"/>
    <w:rsid w:val="E7B833F7"/>
    <w:rsid w:val="EAF321DB"/>
    <w:rsid w:val="EB3602F1"/>
    <w:rsid w:val="EBBF0A15"/>
    <w:rsid w:val="EBBF9B80"/>
    <w:rsid w:val="EBF8761F"/>
    <w:rsid w:val="EBFD5ACF"/>
    <w:rsid w:val="ECDEAA99"/>
    <w:rsid w:val="EDAE5613"/>
    <w:rsid w:val="EDD61C38"/>
    <w:rsid w:val="EDFFAC86"/>
    <w:rsid w:val="EE9F42A3"/>
    <w:rsid w:val="EEEDA671"/>
    <w:rsid w:val="EEF60FF4"/>
    <w:rsid w:val="EF3FF5BE"/>
    <w:rsid w:val="EF5F66A2"/>
    <w:rsid w:val="EF7B6084"/>
    <w:rsid w:val="EF7E2426"/>
    <w:rsid w:val="EF9D0339"/>
    <w:rsid w:val="EFCEF1A8"/>
    <w:rsid w:val="EFF3EC57"/>
    <w:rsid w:val="EFFAFA6D"/>
    <w:rsid w:val="EFFB0BD9"/>
    <w:rsid w:val="EFFBA5B6"/>
    <w:rsid w:val="EFFC4D7C"/>
    <w:rsid w:val="EFFE6E5D"/>
    <w:rsid w:val="F1E7FFE8"/>
    <w:rsid w:val="F3CBB14F"/>
    <w:rsid w:val="F3CBE38D"/>
    <w:rsid w:val="F3EA6CE8"/>
    <w:rsid w:val="F3FB1DE8"/>
    <w:rsid w:val="F4BF8937"/>
    <w:rsid w:val="F4FFBD6B"/>
    <w:rsid w:val="F5774AB8"/>
    <w:rsid w:val="F5B78FEE"/>
    <w:rsid w:val="F5C7707B"/>
    <w:rsid w:val="F67F6C0C"/>
    <w:rsid w:val="F6BF3C78"/>
    <w:rsid w:val="F6F730B7"/>
    <w:rsid w:val="F6FFDDAF"/>
    <w:rsid w:val="F737EE63"/>
    <w:rsid w:val="F7670137"/>
    <w:rsid w:val="F77D72BC"/>
    <w:rsid w:val="F77FFEF1"/>
    <w:rsid w:val="F7AF5549"/>
    <w:rsid w:val="F7DF4E20"/>
    <w:rsid w:val="F7EE2A41"/>
    <w:rsid w:val="F7EF2623"/>
    <w:rsid w:val="F7F52BFF"/>
    <w:rsid w:val="F7FE84A9"/>
    <w:rsid w:val="F7FF23ED"/>
    <w:rsid w:val="F7FF5715"/>
    <w:rsid w:val="F87E7AF8"/>
    <w:rsid w:val="F8DAF418"/>
    <w:rsid w:val="F8FD2E84"/>
    <w:rsid w:val="F963D6F5"/>
    <w:rsid w:val="F97AF32B"/>
    <w:rsid w:val="F9BF1089"/>
    <w:rsid w:val="F9CE9E68"/>
    <w:rsid w:val="F9E3ADC9"/>
    <w:rsid w:val="FA7F2A74"/>
    <w:rsid w:val="FAE9D8CA"/>
    <w:rsid w:val="FAED4F4A"/>
    <w:rsid w:val="FB47087C"/>
    <w:rsid w:val="FB7FF6E2"/>
    <w:rsid w:val="FB974CBA"/>
    <w:rsid w:val="FB97DB8F"/>
    <w:rsid w:val="FB9AE441"/>
    <w:rsid w:val="FB9DC41A"/>
    <w:rsid w:val="FBBFDA83"/>
    <w:rsid w:val="FBD7F202"/>
    <w:rsid w:val="FBDBC634"/>
    <w:rsid w:val="FBF3A76E"/>
    <w:rsid w:val="FBFE8D8B"/>
    <w:rsid w:val="FBFEB773"/>
    <w:rsid w:val="FC6F5618"/>
    <w:rsid w:val="FC7F867F"/>
    <w:rsid w:val="FCCD4DFA"/>
    <w:rsid w:val="FCFB69E9"/>
    <w:rsid w:val="FCFC088B"/>
    <w:rsid w:val="FCFFE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qFormat="1"/>
    <w:lsdException w:name="footnote text" w:uiPriority="99" w:qFormat="1"/>
    <w:lsdException w:name="footer" w:uiPriority="99" w:qFormat="1"/>
    <w:lsdException w:name="caption" w:semiHidden="1" w:unhideWhenUsed="1" w:qFormat="1"/>
    <w:lsdException w:name="footnote reference" w:uiPriority="99"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4"/>
      <w:szCs w:val="24"/>
    </w:rPr>
  </w:style>
  <w:style w:type="paragraph" w:styleId="1">
    <w:name w:val="heading 1"/>
    <w:next w:val="a"/>
    <w:qFormat/>
    <w:pPr>
      <w:keepNext/>
      <w:keepLines/>
      <w:widowControl w:val="0"/>
      <w:suppressAutoHyphens/>
      <w:spacing w:before="480" w:after="480" w:line="360" w:lineRule="auto"/>
      <w:jc w:val="center"/>
      <w:outlineLvl w:val="0"/>
    </w:pPr>
    <w:rPr>
      <w:rFonts w:ascii="方正小标宋简体" w:eastAsia="方正小标宋简体" w:hAnsi="Times New Roman"/>
      <w:bCs/>
      <w:kern w:val="44"/>
      <w:sz w:val="40"/>
      <w:szCs w:val="40"/>
    </w:rPr>
  </w:style>
  <w:style w:type="paragraph" w:styleId="2">
    <w:name w:val="heading 2"/>
    <w:basedOn w:val="a"/>
    <w:next w:val="a"/>
    <w:uiPriority w:val="9"/>
    <w:qFormat/>
    <w:pPr>
      <w:keepNext/>
      <w:keepLines/>
      <w:spacing w:before="260" w:after="260" w:line="416" w:lineRule="auto"/>
      <w:outlineLvl w:val="1"/>
    </w:pPr>
    <w:rPr>
      <w:rFonts w:ascii="Calibri Light" w:hAnsi="Calibri Light" w:cs="宋体"/>
      <w:b/>
      <w:bCs/>
      <w:sz w:val="32"/>
      <w:szCs w:val="32"/>
    </w:rPr>
  </w:style>
  <w:style w:type="paragraph" w:styleId="3">
    <w:name w:val="heading 3"/>
    <w:basedOn w:val="a"/>
    <w:next w:val="a"/>
    <w:qFormat/>
    <w:pPr>
      <w:spacing w:beforeLines="50" w:before="50" w:afterLines="50" w:after="50"/>
      <w:jc w:val="left"/>
      <w:outlineLvl w:val="2"/>
    </w:pPr>
    <w:rPr>
      <w:rFonts w:ascii="宋体" w:hAnsi="宋体" w:cs="宋体" w:hint="eastAsia"/>
      <w:b/>
      <w:bCs/>
      <w:kern w:val="0"/>
      <w:sz w:val="30"/>
      <w:szCs w:val="27"/>
    </w:rPr>
  </w:style>
  <w:style w:type="paragraph" w:styleId="4">
    <w:name w:val="heading 4"/>
    <w:basedOn w:val="a"/>
    <w:next w:val="a"/>
    <w:uiPriority w:val="9"/>
    <w:unhideWhenUsed/>
    <w:qFormat/>
    <w:pPr>
      <w:keepNext/>
      <w:keepLines/>
      <w:spacing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Body Text Indent"/>
    <w:basedOn w:val="a"/>
    <w:uiPriority w:val="99"/>
    <w:unhideWhenUsed/>
    <w:qFormat/>
    <w:pPr>
      <w:spacing w:after="120"/>
      <w:ind w:leftChars="200" w:left="420"/>
    </w:pPr>
  </w:style>
  <w:style w:type="paragraph" w:styleId="30">
    <w:name w:val="toc 3"/>
    <w:basedOn w:val="a"/>
    <w:next w:val="a"/>
    <w:qFormat/>
    <w:pPr>
      <w:ind w:left="420"/>
    </w:pPr>
    <w:rPr>
      <w:rFonts w:ascii="等线" w:eastAsia="等线" w:hAnsi="等线"/>
      <w:b/>
      <w:sz w:val="30"/>
      <w:szCs w:val="30"/>
    </w:rPr>
  </w:style>
  <w:style w:type="paragraph" w:styleId="a5">
    <w:name w:val="Plain Text"/>
    <w:basedOn w:val="a"/>
    <w:uiPriority w:val="99"/>
    <w:qFormat/>
    <w:rPr>
      <w:rFonts w:ascii="宋体" w:hAnsi="Courier New" w:cs="Courier New"/>
    </w:rPr>
  </w:style>
  <w:style w:type="paragraph" w:styleId="a6">
    <w:name w:val="footer"/>
    <w:basedOn w:val="a"/>
    <w:uiPriority w:val="99"/>
    <w:qFormat/>
    <w:pPr>
      <w:tabs>
        <w:tab w:val="center" w:pos="4153"/>
        <w:tab w:val="right" w:pos="8306"/>
      </w:tabs>
      <w:suppressAutoHyphens/>
      <w:snapToGrid w:val="0"/>
    </w:pPr>
    <w:rPr>
      <w:sz w:val="18"/>
      <w:szCs w:val="18"/>
    </w:rPr>
  </w:style>
  <w:style w:type="paragraph" w:styleId="a7">
    <w:name w:val="footnote text"/>
    <w:basedOn w:val="a"/>
    <w:uiPriority w:val="99"/>
    <w:qFormat/>
    <w:pPr>
      <w:snapToGrid w:val="0"/>
      <w:jc w:val="left"/>
    </w:pPr>
    <w:rPr>
      <w:sz w:val="18"/>
      <w:szCs w:val="18"/>
    </w:rPr>
  </w:style>
  <w:style w:type="paragraph" w:styleId="20">
    <w:name w:val="toc 2"/>
    <w:next w:val="a"/>
    <w:uiPriority w:val="39"/>
    <w:qFormat/>
    <w:pPr>
      <w:widowControl w:val="0"/>
      <w:tabs>
        <w:tab w:val="right" w:leader="dot" w:pos="8364"/>
      </w:tabs>
      <w:suppressAutoHyphens/>
      <w:ind w:left="482"/>
    </w:pPr>
    <w:rPr>
      <w:rFonts w:ascii="Times New Roman" w:hAnsi="Times New Roman"/>
      <w:kern w:val="2"/>
      <w:sz w:val="21"/>
    </w:rPr>
  </w:style>
  <w:style w:type="paragraph" w:styleId="a8">
    <w:name w:val="Normal (Web)"/>
    <w:basedOn w:val="a"/>
    <w:uiPriority w:val="99"/>
    <w:qFormat/>
    <w:pPr>
      <w:spacing w:beforeAutospacing="1" w:afterAutospacing="1"/>
      <w:jc w:val="left"/>
    </w:pPr>
    <w:rPr>
      <w:kern w:val="0"/>
    </w:rPr>
  </w:style>
  <w:style w:type="paragraph" w:styleId="21">
    <w:name w:val="Body Text First Indent 2"/>
    <w:basedOn w:val="a4"/>
    <w:qFormat/>
    <w:pPr>
      <w:suppressAutoHyphens/>
      <w:spacing w:after="0"/>
      <w:ind w:leftChars="0" w:left="0" w:firstLineChars="200" w:firstLine="880"/>
    </w:pPr>
    <w:rPr>
      <w:rFonts w:eastAsia="仿宋_GB2312"/>
      <w:sz w:val="32"/>
    </w:rPr>
  </w:style>
  <w:style w:type="character" w:styleId="a9">
    <w:name w:val="footnote reference"/>
    <w:basedOn w:val="a1"/>
    <w:uiPriority w:val="99"/>
    <w:qFormat/>
    <w:rPr>
      <w:vertAlign w:val="superscript"/>
    </w:rPr>
  </w:style>
  <w:style w:type="paragraph" w:customStyle="1" w:styleId="10">
    <w:name w:val="1.正文"/>
    <w:basedOn w:val="a"/>
    <w:qFormat/>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paragraph" w:styleId="aa">
    <w:name w:val="header"/>
    <w:basedOn w:val="a"/>
    <w:link w:val="Char"/>
    <w:rsid w:val="005140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a"/>
    <w:rsid w:val="005140DD"/>
    <w:rPr>
      <w:rFonts w:ascii="Times New Roman" w:hAnsi="Times New Roman"/>
      <w:kern w:val="2"/>
      <w:sz w:val="18"/>
      <w:szCs w:val="18"/>
    </w:rPr>
  </w:style>
  <w:style w:type="paragraph" w:styleId="ab">
    <w:name w:val="Balloon Text"/>
    <w:basedOn w:val="a"/>
    <w:link w:val="Char0"/>
    <w:rsid w:val="005140DD"/>
    <w:rPr>
      <w:sz w:val="18"/>
      <w:szCs w:val="18"/>
    </w:rPr>
  </w:style>
  <w:style w:type="character" w:customStyle="1" w:styleId="Char0">
    <w:name w:val="批注框文本 Char"/>
    <w:basedOn w:val="a1"/>
    <w:link w:val="ab"/>
    <w:rsid w:val="005140DD"/>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qFormat="1"/>
    <w:lsdException w:name="footnote text" w:uiPriority="99" w:qFormat="1"/>
    <w:lsdException w:name="footer" w:uiPriority="99" w:qFormat="1"/>
    <w:lsdException w:name="caption" w:semiHidden="1" w:unhideWhenUsed="1" w:qFormat="1"/>
    <w:lsdException w:name="footnote reference" w:uiPriority="99"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4"/>
      <w:szCs w:val="24"/>
    </w:rPr>
  </w:style>
  <w:style w:type="paragraph" w:styleId="1">
    <w:name w:val="heading 1"/>
    <w:next w:val="a"/>
    <w:qFormat/>
    <w:pPr>
      <w:keepNext/>
      <w:keepLines/>
      <w:widowControl w:val="0"/>
      <w:suppressAutoHyphens/>
      <w:spacing w:before="480" w:after="480" w:line="360" w:lineRule="auto"/>
      <w:jc w:val="center"/>
      <w:outlineLvl w:val="0"/>
    </w:pPr>
    <w:rPr>
      <w:rFonts w:ascii="方正小标宋简体" w:eastAsia="方正小标宋简体" w:hAnsi="Times New Roman"/>
      <w:bCs/>
      <w:kern w:val="44"/>
      <w:sz w:val="40"/>
      <w:szCs w:val="40"/>
    </w:rPr>
  </w:style>
  <w:style w:type="paragraph" w:styleId="2">
    <w:name w:val="heading 2"/>
    <w:basedOn w:val="a"/>
    <w:next w:val="a"/>
    <w:uiPriority w:val="9"/>
    <w:qFormat/>
    <w:pPr>
      <w:keepNext/>
      <w:keepLines/>
      <w:spacing w:before="260" w:after="260" w:line="416" w:lineRule="auto"/>
      <w:outlineLvl w:val="1"/>
    </w:pPr>
    <w:rPr>
      <w:rFonts w:ascii="Calibri Light" w:hAnsi="Calibri Light" w:cs="宋体"/>
      <w:b/>
      <w:bCs/>
      <w:sz w:val="32"/>
      <w:szCs w:val="32"/>
    </w:rPr>
  </w:style>
  <w:style w:type="paragraph" w:styleId="3">
    <w:name w:val="heading 3"/>
    <w:basedOn w:val="a"/>
    <w:next w:val="a"/>
    <w:qFormat/>
    <w:pPr>
      <w:spacing w:beforeLines="50" w:before="50" w:afterLines="50" w:after="50"/>
      <w:jc w:val="left"/>
      <w:outlineLvl w:val="2"/>
    </w:pPr>
    <w:rPr>
      <w:rFonts w:ascii="宋体" w:hAnsi="宋体" w:cs="宋体" w:hint="eastAsia"/>
      <w:b/>
      <w:bCs/>
      <w:kern w:val="0"/>
      <w:sz w:val="30"/>
      <w:szCs w:val="27"/>
    </w:rPr>
  </w:style>
  <w:style w:type="paragraph" w:styleId="4">
    <w:name w:val="heading 4"/>
    <w:basedOn w:val="a"/>
    <w:next w:val="a"/>
    <w:uiPriority w:val="9"/>
    <w:unhideWhenUsed/>
    <w:qFormat/>
    <w:pPr>
      <w:keepNext/>
      <w:keepLines/>
      <w:spacing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Body Text Indent"/>
    <w:basedOn w:val="a"/>
    <w:uiPriority w:val="99"/>
    <w:unhideWhenUsed/>
    <w:qFormat/>
    <w:pPr>
      <w:spacing w:after="120"/>
      <w:ind w:leftChars="200" w:left="420"/>
    </w:pPr>
  </w:style>
  <w:style w:type="paragraph" w:styleId="30">
    <w:name w:val="toc 3"/>
    <w:basedOn w:val="a"/>
    <w:next w:val="a"/>
    <w:qFormat/>
    <w:pPr>
      <w:ind w:left="420"/>
    </w:pPr>
    <w:rPr>
      <w:rFonts w:ascii="等线" w:eastAsia="等线" w:hAnsi="等线"/>
      <w:b/>
      <w:sz w:val="30"/>
      <w:szCs w:val="30"/>
    </w:rPr>
  </w:style>
  <w:style w:type="paragraph" w:styleId="a5">
    <w:name w:val="Plain Text"/>
    <w:basedOn w:val="a"/>
    <w:uiPriority w:val="99"/>
    <w:qFormat/>
    <w:rPr>
      <w:rFonts w:ascii="宋体" w:hAnsi="Courier New" w:cs="Courier New"/>
    </w:rPr>
  </w:style>
  <w:style w:type="paragraph" w:styleId="a6">
    <w:name w:val="footer"/>
    <w:basedOn w:val="a"/>
    <w:uiPriority w:val="99"/>
    <w:qFormat/>
    <w:pPr>
      <w:tabs>
        <w:tab w:val="center" w:pos="4153"/>
        <w:tab w:val="right" w:pos="8306"/>
      </w:tabs>
      <w:suppressAutoHyphens/>
      <w:snapToGrid w:val="0"/>
    </w:pPr>
    <w:rPr>
      <w:sz w:val="18"/>
      <w:szCs w:val="18"/>
    </w:rPr>
  </w:style>
  <w:style w:type="paragraph" w:styleId="a7">
    <w:name w:val="footnote text"/>
    <w:basedOn w:val="a"/>
    <w:uiPriority w:val="99"/>
    <w:qFormat/>
    <w:pPr>
      <w:snapToGrid w:val="0"/>
      <w:jc w:val="left"/>
    </w:pPr>
    <w:rPr>
      <w:sz w:val="18"/>
      <w:szCs w:val="18"/>
    </w:rPr>
  </w:style>
  <w:style w:type="paragraph" w:styleId="20">
    <w:name w:val="toc 2"/>
    <w:next w:val="a"/>
    <w:uiPriority w:val="39"/>
    <w:qFormat/>
    <w:pPr>
      <w:widowControl w:val="0"/>
      <w:tabs>
        <w:tab w:val="right" w:leader="dot" w:pos="8364"/>
      </w:tabs>
      <w:suppressAutoHyphens/>
      <w:ind w:left="482"/>
    </w:pPr>
    <w:rPr>
      <w:rFonts w:ascii="Times New Roman" w:hAnsi="Times New Roman"/>
      <w:kern w:val="2"/>
      <w:sz w:val="21"/>
    </w:rPr>
  </w:style>
  <w:style w:type="paragraph" w:styleId="a8">
    <w:name w:val="Normal (Web)"/>
    <w:basedOn w:val="a"/>
    <w:uiPriority w:val="99"/>
    <w:qFormat/>
    <w:pPr>
      <w:spacing w:beforeAutospacing="1" w:afterAutospacing="1"/>
      <w:jc w:val="left"/>
    </w:pPr>
    <w:rPr>
      <w:kern w:val="0"/>
    </w:rPr>
  </w:style>
  <w:style w:type="paragraph" w:styleId="21">
    <w:name w:val="Body Text First Indent 2"/>
    <w:basedOn w:val="a4"/>
    <w:qFormat/>
    <w:pPr>
      <w:suppressAutoHyphens/>
      <w:spacing w:after="0"/>
      <w:ind w:leftChars="0" w:left="0" w:firstLineChars="200" w:firstLine="880"/>
    </w:pPr>
    <w:rPr>
      <w:rFonts w:eastAsia="仿宋_GB2312"/>
      <w:sz w:val="32"/>
    </w:rPr>
  </w:style>
  <w:style w:type="character" w:styleId="a9">
    <w:name w:val="footnote reference"/>
    <w:basedOn w:val="a1"/>
    <w:uiPriority w:val="99"/>
    <w:qFormat/>
    <w:rPr>
      <w:vertAlign w:val="superscript"/>
    </w:rPr>
  </w:style>
  <w:style w:type="paragraph" w:customStyle="1" w:styleId="10">
    <w:name w:val="1.正文"/>
    <w:basedOn w:val="a"/>
    <w:qFormat/>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paragraph" w:styleId="aa">
    <w:name w:val="header"/>
    <w:basedOn w:val="a"/>
    <w:link w:val="Char"/>
    <w:rsid w:val="005140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a"/>
    <w:rsid w:val="005140DD"/>
    <w:rPr>
      <w:rFonts w:ascii="Times New Roman" w:hAnsi="Times New Roman"/>
      <w:kern w:val="2"/>
      <w:sz w:val="18"/>
      <w:szCs w:val="18"/>
    </w:rPr>
  </w:style>
  <w:style w:type="paragraph" w:styleId="ab">
    <w:name w:val="Balloon Text"/>
    <w:basedOn w:val="a"/>
    <w:link w:val="Char0"/>
    <w:rsid w:val="005140DD"/>
    <w:rPr>
      <w:sz w:val="18"/>
      <w:szCs w:val="18"/>
    </w:rPr>
  </w:style>
  <w:style w:type="character" w:customStyle="1" w:styleId="Char0">
    <w:name w:val="批注框文本 Char"/>
    <w:basedOn w:val="a1"/>
    <w:link w:val="ab"/>
    <w:rsid w:val="005140D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home/yux/Desktop/2023&#21830;&#20107;&#20210;&#35009;&#21496;&#27861;&#23457;&#26597;&#24180;&#24230;&#25253;&#21578;/&#26032;&#22686;&#22270;&#34920;.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home/yux/Desktop/2023&#21830;&#20107;&#20210;&#35009;&#21496;&#27861;&#23457;&#26597;&#24180;&#24230;&#25253;&#21578;/&#26032;&#22686;&#22270;&#34920;.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5B9BD5"/>
              </a:solidFill>
              <a:ln w="19050">
                <a:solidFill>
                  <a:srgbClr val="FFFFFF"/>
                </a:solidFill>
              </a:ln>
              <a:effectLst/>
            </c:spPr>
          </c:dPt>
          <c:dPt>
            <c:idx val="1"/>
            <c:bubble3D val="0"/>
            <c:spPr>
              <a:solidFill>
                <a:srgbClr val="ED7D31"/>
              </a:solidFill>
              <a:ln w="19050">
                <a:solidFill>
                  <a:srgbClr val="FFFFFF"/>
                </a:solidFill>
              </a:ln>
              <a:effectLst/>
            </c:spPr>
          </c:dPt>
          <c:dPt>
            <c:idx val="2"/>
            <c:bubble3D val="0"/>
            <c:spPr>
              <a:solidFill>
                <a:srgbClr val="A5A5A5"/>
              </a:solidFill>
              <a:ln w="19050">
                <a:solidFill>
                  <a:srgbClr val="FFFFFF"/>
                </a:solidFill>
              </a:ln>
              <a:effectLst/>
            </c:spPr>
          </c:dPt>
          <c:dPt>
            <c:idx val="3"/>
            <c:bubble3D val="0"/>
            <c:spPr>
              <a:solidFill>
                <a:srgbClr val="FFC000"/>
              </a:solidFill>
              <a:ln w="19050">
                <a:solidFill>
                  <a:srgbClr val="FFFFFF"/>
                </a:solidFill>
              </a:ln>
              <a:effectLst/>
            </c:spPr>
          </c:dPt>
          <c:dPt>
            <c:idx val="4"/>
            <c:bubble3D val="0"/>
            <c:spPr>
              <a:solidFill>
                <a:srgbClr val="4472C4"/>
              </a:solidFill>
              <a:ln w="19050">
                <a:solidFill>
                  <a:srgbClr val="FFFFFF"/>
                </a:solidFill>
              </a:ln>
              <a:effectLst/>
            </c:spPr>
          </c:dPt>
          <c:dLbls>
            <c:dLbl>
              <c:idx val="0"/>
              <c:layout>
                <c:manualLayout>
                  <c:x val="-2.30634790023991E-2"/>
                  <c:y val="0.11618201644453401"/>
                </c:manualLayout>
              </c:layout>
              <c:tx>
                <c:rich>
                  <a:bodyPr/>
                  <a:lstStyle/>
                  <a:p>
                    <a:r>
                      <a:rPr lang="zh-CN" altLang="en-US" sz="1200" b="1"/>
                      <a:t>确仲类案件</a:t>
                    </a:r>
                  </a:p>
                  <a:p>
                    <a:r>
                      <a:rPr lang="en-US" altLang="zh-CN" sz="1200" b="1"/>
                      <a:t>25%</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tx>
                <c:rich>
                  <a:bodyPr/>
                  <a:lstStyle/>
                  <a:p>
                    <a:r>
                      <a:rPr lang="zh-CN" altLang="en-US" sz="1200" b="1"/>
                      <a:t>撤仲类案件</a:t>
                    </a:r>
                  </a:p>
                  <a:p>
                    <a:r>
                      <a:rPr lang="en-US" altLang="zh-CN" sz="1200" b="1"/>
                      <a:t>64%</a:t>
                    </a: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9.4746162194581901E-2"/>
                  <c:y val="6.4860802880962604E-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404040">
                            <a:lumMod val="75000"/>
                            <a:lumOff val="25000"/>
                          </a:srgbClr>
                        </a:solidFill>
                        <a:latin typeface="+mn-lt"/>
                        <a:ea typeface="+mn-ea"/>
                        <a:cs typeface="+mn-cs"/>
                      </a:defRPr>
                    </a:pPr>
                    <a:r>
                      <a:rPr lang="zh-CN" altLang="en-US" sz="1000" b="1"/>
                      <a:t>申请承认与执行外国仲裁裁决   </a:t>
                    </a:r>
                    <a:r>
                      <a:rPr lang="en-US" altLang="zh-CN" sz="1000" b="1"/>
                      <a:t>0.1%</a:t>
                    </a:r>
                  </a:p>
                </c:rich>
              </c:tx>
              <c:spPr>
                <a:solidFill>
                  <a:srgbClr val="E7E6E6"/>
                </a:solidFill>
                <a:ln w="12700" cmpd="sng">
                  <a:solidFill>
                    <a:srgbClr val="000000"/>
                  </a:solidFill>
                  <a:prstDash val="solid"/>
                </a:ln>
                <a:effectLst/>
              </c:sp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6650560070283"/>
                      <c:h val="0.160825062034739"/>
                    </c:manualLayout>
                  </c15:layout>
                </c:ext>
              </c:extLst>
            </c:dLbl>
            <c:dLbl>
              <c:idx val="3"/>
              <c:layout>
                <c:manualLayout>
                  <c:x val="-7.0188595476316798E-2"/>
                  <c:y val="0.31626134043100401"/>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404040">
                            <a:lumMod val="75000"/>
                            <a:lumOff val="25000"/>
                          </a:srgbClr>
                        </a:solidFill>
                        <a:latin typeface="+mn-lt"/>
                        <a:ea typeface="+mn-ea"/>
                        <a:cs typeface="+mn-cs"/>
                      </a:defRPr>
                    </a:pPr>
                    <a:r>
                      <a:rPr lang="zh-CN" altLang="en-US" sz="1000" b="1"/>
                      <a:t>申请认可和执行港澳台仲裁裁决    </a:t>
                    </a:r>
                    <a:r>
                      <a:rPr lang="en-US" altLang="zh-CN" sz="1000" b="1"/>
                      <a:t>0.1%</a:t>
                    </a:r>
                  </a:p>
                </c:rich>
              </c:tx>
              <c:spPr>
                <a:solidFill>
                  <a:srgbClr val="E7E6E6"/>
                </a:solidFill>
                <a:ln w="12700" cmpd="sng">
                  <a:solidFill>
                    <a:srgbClr val="000000"/>
                  </a:solidFill>
                  <a:prstDash val="solid"/>
                </a:ln>
                <a:effectLst/>
              </c:sp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5875247089831"/>
                      <c:h val="0.146401985111663"/>
                    </c:manualLayout>
                  </c15:layout>
                </c:ext>
              </c:extLst>
            </c:dLbl>
            <c:dLbl>
              <c:idx val="4"/>
              <c:layout>
                <c:manualLayout>
                  <c:x val="3.4858425178572697E-2"/>
                  <c:y val="2.79930792028775E-2"/>
                </c:manualLayout>
              </c:layout>
              <c:tx>
                <c:rich>
                  <a:bodyPr/>
                  <a:lstStyle/>
                  <a:p>
                    <a:r>
                      <a:rPr lang="zh-CN" altLang="en-US" sz="1200"/>
                      <a:t>不予执行类</a:t>
                    </a:r>
                  </a:p>
                  <a:p>
                    <a:r>
                      <a:rPr lang="en-US" altLang="zh-CN" sz="1200"/>
                      <a:t>11%</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rgbClr val="E7E6E6"/>
              </a:solidFill>
              <a:ln w="12700" cmpd="sng">
                <a:solidFill>
                  <a:srgbClr val="000000"/>
                </a:solidFill>
                <a:prstDash val="solid"/>
              </a:ln>
              <a:effectLst/>
            </c:spPr>
            <c:txPr>
              <a:bodyPr rot="0" spcFirstLastPara="0" vertOverflow="ellipsis" vert="horz" wrap="square" lIns="38100" tIns="19050" rIns="38100" bIns="19050" anchor="ctr" anchorCtr="1"/>
              <a:lstStyle/>
              <a:p>
                <a:pPr>
                  <a:defRPr lang="zh-CN" sz="1200" b="1" i="0" u="none" strike="noStrike" kern="1200" baseline="0">
                    <a:solidFill>
                      <a:srgbClr val="404040">
                        <a:lumMod val="75000"/>
                        <a:lumOff val="25000"/>
                      </a:srgbClr>
                    </a:solidFill>
                    <a:latin typeface="+mn-lt"/>
                    <a:ea typeface="+mn-ea"/>
                    <a:cs typeface="+mn-cs"/>
                  </a:defRPr>
                </a:pPr>
                <a:endParaRPr lang="zh-CN"/>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[新增图表.xlsx]Sheet4!$A$2:$A$6</c:f>
              <c:strCache>
                <c:ptCount val="5"/>
                <c:pt idx="0">
                  <c:v>申请确认仲裁协议效力案件</c:v>
                </c:pt>
                <c:pt idx="1">
                  <c:v>申请撤销仲裁裁决案件</c:v>
                </c:pt>
                <c:pt idx="2">
                  <c:v>申请承认与执行外国仲裁裁决</c:v>
                </c:pt>
                <c:pt idx="3">
                  <c:v>申请认可和执行港澳台仲裁裁决</c:v>
                </c:pt>
                <c:pt idx="4">
                  <c:v>申请执行仲裁裁决中当事人提出不予执行申请类</c:v>
                </c:pt>
              </c:strCache>
            </c:strRef>
          </c:cat>
          <c:val>
            <c:numRef>
              <c:f>[新增图表.xlsx]Sheet4!$B$2:$B$6</c:f>
              <c:numCache>
                <c:formatCode>General</c:formatCode>
                <c:ptCount val="5"/>
                <c:pt idx="0">
                  <c:v>4142</c:v>
                </c:pt>
                <c:pt idx="1">
                  <c:v>10633</c:v>
                </c:pt>
                <c:pt idx="2">
                  <c:v>24</c:v>
                </c:pt>
                <c:pt idx="3">
                  <c:v>25</c:v>
                </c:pt>
                <c:pt idx="4">
                  <c:v>1743</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[新增图表.xlsx]Sheet1!$B$45</c:f>
              <c:strCache>
                <c:ptCount val="1"/>
                <c:pt idx="0">
                  <c:v>全国法院办理司法审查案件数</c:v>
                </c:pt>
              </c:strCache>
            </c:strRef>
          </c:tx>
          <c:spPr>
            <a:solidFill>
              <a:srgbClr val="5B9BD5"/>
            </a:solidFill>
            <a:ln>
              <a:noFill/>
            </a:ln>
            <a:effectLst/>
          </c:spPr>
          <c:invertIfNegative val="0"/>
          <c:dLbls>
            <c:delete val="1"/>
          </c:dLbls>
          <c:cat>
            <c:strRef>
              <c:f>[新增图表.xlsx]Sheet1!$A$46:$A$49</c:f>
              <c:strCache>
                <c:ptCount val="4"/>
                <c:pt idx="0">
                  <c:v>2020年</c:v>
                </c:pt>
                <c:pt idx="1">
                  <c:v>2021年</c:v>
                </c:pt>
                <c:pt idx="2">
                  <c:v>2022年</c:v>
                </c:pt>
                <c:pt idx="3">
                  <c:v>2023年</c:v>
                </c:pt>
              </c:strCache>
            </c:strRef>
          </c:cat>
          <c:val>
            <c:numRef>
              <c:f>[新增图表.xlsx]Sheet1!$B$46:$B$49</c:f>
              <c:numCache>
                <c:formatCode>General</c:formatCode>
                <c:ptCount val="4"/>
                <c:pt idx="0">
                  <c:v>17287</c:v>
                </c:pt>
                <c:pt idx="1">
                  <c:v>19427</c:v>
                </c:pt>
                <c:pt idx="2">
                  <c:v>20842</c:v>
                </c:pt>
                <c:pt idx="3">
                  <c:v>16567</c:v>
                </c:pt>
              </c:numCache>
            </c:numRef>
          </c:val>
        </c:ser>
        <c:ser>
          <c:idx val="1"/>
          <c:order val="1"/>
          <c:tx>
            <c:strRef>
              <c:f>[新增图表.xlsx]Sheet1!#REF!</c:f>
              <c:strCache>
                <c:ptCount val="1"/>
              </c:strCache>
            </c:strRef>
          </c:tx>
          <c:spPr>
            <a:solidFill>
              <a:srgbClr val="ED7D31"/>
            </a:solidFill>
            <a:ln>
              <a:noFill/>
            </a:ln>
            <a:effectLst/>
          </c:spPr>
          <c:invertIfNegative val="0"/>
          <c:dLbls>
            <c:delete val="1"/>
          </c:dLbls>
          <c:cat>
            <c:strRef>
              <c:f>[新增图表.xlsx]Sheet1!$A$46:$A$49</c:f>
              <c:strCache>
                <c:ptCount val="4"/>
                <c:pt idx="0">
                  <c:v>2020年</c:v>
                </c:pt>
                <c:pt idx="1">
                  <c:v>2021年</c:v>
                </c:pt>
                <c:pt idx="2">
                  <c:v>2022年</c:v>
                </c:pt>
                <c:pt idx="3">
                  <c:v>2023年</c:v>
                </c:pt>
              </c:strCache>
            </c:strRef>
          </c:cat>
          <c:val>
            <c:numRef>
              <c:f>[新增图表.xlsx]Sheet1!#REF!</c:f>
              <c:numCache>
                <c:formatCode>General</c:formatCode>
                <c:ptCount val="1"/>
                <c:pt idx="0">
                  <c:v>1</c:v>
                </c:pt>
              </c:numCache>
            </c:numRef>
          </c:val>
        </c:ser>
        <c:dLbls>
          <c:showLegendKey val="0"/>
          <c:showVal val="1"/>
          <c:showCatName val="0"/>
          <c:showSerName val="0"/>
          <c:showPercent val="0"/>
          <c:showBubbleSize val="0"/>
        </c:dLbls>
        <c:gapWidth val="150"/>
        <c:overlap val="100"/>
        <c:axId val="58589568"/>
        <c:axId val="58592256"/>
      </c:barChart>
      <c:lineChart>
        <c:grouping val="standard"/>
        <c:varyColors val="0"/>
        <c:ser>
          <c:idx val="2"/>
          <c:order val="2"/>
          <c:tx>
            <c:strRef>
              <c:f>[新增图表.xlsx]Sheet1!$C$45</c:f>
              <c:strCache>
                <c:ptCount val="1"/>
                <c:pt idx="0">
                  <c:v>最高人民法院办理报核案件数</c:v>
                </c:pt>
              </c:strCache>
            </c:strRef>
          </c:tx>
          <c:spPr>
            <a:ln w="28575" cap="rnd">
              <a:solidFill>
                <a:srgbClr val="A5A5A5"/>
              </a:solidFill>
              <a:round/>
            </a:ln>
            <a:effectLst/>
          </c:spPr>
          <c:marker>
            <c:symbol val="circle"/>
            <c:size val="5"/>
            <c:spPr>
              <a:solidFill>
                <a:srgbClr val="A5A5A5"/>
              </a:solidFill>
              <a:ln w="9525">
                <a:solidFill>
                  <a:srgbClr val="A5A5A5"/>
                </a:solidFill>
              </a:ln>
              <a:effectLst/>
            </c:spPr>
          </c:marker>
          <c:dLbls>
            <c:spPr>
              <a:blipFill>
                <a:blip xmlns:r="http://schemas.openxmlformats.org/officeDocument/2006/relationships" r:embed="rId1"/>
                <a:tile tx="0" ty="0" sx="100000" sy="100000" flip="none" algn="tl"/>
              </a:blip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[新增图表.xlsx]Sheet1!$A$46:$A$49</c:f>
              <c:strCache>
                <c:ptCount val="4"/>
                <c:pt idx="0">
                  <c:v>2020年</c:v>
                </c:pt>
                <c:pt idx="1">
                  <c:v>2021年</c:v>
                </c:pt>
                <c:pt idx="2">
                  <c:v>2022年</c:v>
                </c:pt>
                <c:pt idx="3">
                  <c:v>2023年</c:v>
                </c:pt>
              </c:strCache>
            </c:strRef>
          </c:cat>
          <c:val>
            <c:numRef>
              <c:f>[新增图表.xlsx]Sheet1!$C$46:$C$49</c:f>
              <c:numCache>
                <c:formatCode>General</c:formatCode>
                <c:ptCount val="4"/>
                <c:pt idx="0">
                  <c:v>234</c:v>
                </c:pt>
                <c:pt idx="1">
                  <c:v>350</c:v>
                </c:pt>
                <c:pt idx="2">
                  <c:v>111</c:v>
                </c:pt>
                <c:pt idx="3">
                  <c:v>29</c:v>
                </c:pt>
              </c:numCache>
            </c:numRef>
          </c:val>
          <c:smooth val="0"/>
        </c:ser>
        <c:dLbls>
          <c:showLegendKey val="0"/>
          <c:showVal val="1"/>
          <c:showCatName val="0"/>
          <c:showSerName val="0"/>
          <c:showPercent val="0"/>
          <c:showBubbleSize val="0"/>
        </c:dLbls>
        <c:marker val="1"/>
        <c:smooth val="0"/>
        <c:axId val="58598144"/>
        <c:axId val="58599680"/>
      </c:lineChart>
      <c:catAx>
        <c:axId val="58589568"/>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58592256"/>
        <c:crosses val="autoZero"/>
        <c:auto val="1"/>
        <c:lblAlgn val="ctr"/>
        <c:lblOffset val="100"/>
        <c:noMultiLvlLbl val="0"/>
      </c:catAx>
      <c:valAx>
        <c:axId val="58592256"/>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58589568"/>
        <c:crosses val="autoZero"/>
        <c:crossBetween val="between"/>
      </c:valAx>
      <c:catAx>
        <c:axId val="58598144"/>
        <c:scaling>
          <c:orientation val="minMax"/>
        </c:scaling>
        <c:delete val="1"/>
        <c:axPos val="b"/>
        <c:numFmt formatCode="General" sourceLinked="1"/>
        <c:majorTickMark val="out"/>
        <c:minorTickMark val="none"/>
        <c:tickLblPos val="nextTo"/>
        <c:crossAx val="58599680"/>
        <c:crosses val="autoZero"/>
        <c:auto val="1"/>
        <c:lblAlgn val="ctr"/>
        <c:lblOffset val="100"/>
        <c:noMultiLvlLbl val="0"/>
      </c:catAx>
      <c:valAx>
        <c:axId val="5859968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58598144"/>
        <c:crosses val="max"/>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2402</Words>
  <Characters>13696</Characters>
  <Application>Microsoft Office Word</Application>
  <DocSecurity>0</DocSecurity>
  <Lines>114</Lines>
  <Paragraphs>32</Paragraphs>
  <ScaleCrop>false</ScaleCrop>
  <Company/>
  <LinksUpToDate>false</LinksUpToDate>
  <CharactersWithSpaces>16066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yux</dc:creator>
  <cp:lastModifiedBy>tangning</cp:lastModifiedBy>
  <cp:revision>4</cp:revision>
  <dcterms:created xsi:type="dcterms:W3CDTF">2024-09-14T05:35:00Z</dcterms:created>
  <dcterms:modified xsi:type="dcterms:W3CDTF">2024-09-09T01:24:00Z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8A9F5F90B94DBCF0F0ADDA66FA1EE625</vt:lpwstr>
  </property>
</Properties>
</file>